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14:paraId="5F12BAF2" w14:textId="4F066CEF" w:rsidR="000B4487" w:rsidRDefault="000B4487" w:rsidP="00EA08EB">
      <w:pPr>
        <w:widowControl w:val="0"/>
        <w:rPr>
          <w:b/>
          <w:szCs w:val="24"/>
          <w:lang w:val="uk-UA"/>
        </w:rPr>
      </w:pPr>
    </w:p>
    <w:p w14:paraId="448DFE0A" w14:textId="77777777" w:rsidR="00D0058A" w:rsidRPr="007929C7" w:rsidRDefault="00D0058A" w:rsidP="00EA08EB">
      <w:pPr>
        <w:widowControl w:val="0"/>
        <w:rPr>
          <w:b/>
          <w:szCs w:val="24"/>
          <w:lang w:val="uk-UA"/>
        </w:rPr>
      </w:pPr>
    </w:p>
    <w:p w14:paraId="6C9AC721" w14:textId="77777777" w:rsidR="007929C7" w:rsidRDefault="00F36EEC" w:rsidP="00FA7384">
      <w:pPr>
        <w:pStyle w:val="aa"/>
        <w:widowControl w:val="0"/>
        <w:rPr>
          <w:noProof/>
          <w:lang w:eastAsia="uk-UA"/>
        </w:rPr>
      </w:pPr>
      <w:r w:rsidRPr="00AD12E2">
        <w:rPr>
          <w:noProof/>
          <w:lang w:eastAsia="uk-UA"/>
        </w:rPr>
        <w:drawing>
          <wp:inline distT="0" distB="0" distL="0" distR="0" wp14:anchorId="21C46B61" wp14:editId="0758347B">
            <wp:extent cx="391795" cy="49149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62870" w14:textId="77777777" w:rsidR="00EA08EB" w:rsidRDefault="00EA08EB" w:rsidP="00FA7384">
      <w:pPr>
        <w:pStyle w:val="aa"/>
        <w:widowControl w:val="0"/>
        <w:rPr>
          <w:noProof/>
          <w:lang w:eastAsia="uk-UA"/>
        </w:rPr>
      </w:pPr>
    </w:p>
    <w:p w14:paraId="1ADA1673" w14:textId="77777777" w:rsidR="00EA08EB" w:rsidRPr="00EA08EB" w:rsidRDefault="00EA08EB" w:rsidP="00EA08EB">
      <w:pPr>
        <w:widowControl w:val="0"/>
        <w:jc w:val="center"/>
        <w:rPr>
          <w:rFonts w:eastAsia="HG Mincho Light J"/>
          <w:color w:val="000000"/>
          <w:sz w:val="28"/>
          <w:szCs w:val="28"/>
          <w:lang w:val="uk-UA"/>
        </w:rPr>
      </w:pPr>
      <w:r w:rsidRPr="00EA08EB">
        <w:rPr>
          <w:rFonts w:eastAsia="HG Mincho Light J"/>
          <w:color w:val="000000"/>
          <w:sz w:val="28"/>
          <w:szCs w:val="28"/>
          <w:lang w:val="uk-UA"/>
        </w:rPr>
        <w:t>ОРДЖОНІКІДЗЕВСЬКИЙ  РАЙОННИЙ  СУД  МІСТА  ХАРКОВА</w:t>
      </w:r>
    </w:p>
    <w:p w14:paraId="3B9BF160" w14:textId="77777777" w:rsidR="00EA08EB" w:rsidRPr="00EA08EB" w:rsidRDefault="00EA08EB" w:rsidP="00EA08EB">
      <w:pPr>
        <w:suppressAutoHyphens w:val="0"/>
        <w:jc w:val="center"/>
        <w:rPr>
          <w:color w:val="000000"/>
          <w:sz w:val="22"/>
          <w:szCs w:val="22"/>
          <w:lang w:val="uk-UA"/>
        </w:rPr>
      </w:pPr>
      <w:r w:rsidRPr="00EA08EB">
        <w:rPr>
          <w:color w:val="000000"/>
          <w:sz w:val="22"/>
          <w:szCs w:val="22"/>
          <w:lang w:val="uk-UA"/>
        </w:rPr>
        <w:t>проспект Архітектора Альошина, 7, м. Харків, 61007, телефон/факс (057) 393 14 32</w:t>
      </w:r>
    </w:p>
    <w:p w14:paraId="6887C12C" w14:textId="77777777" w:rsidR="00EA08EB" w:rsidRPr="00EA08EB" w:rsidRDefault="00EA08EB" w:rsidP="00EA08EB">
      <w:pPr>
        <w:suppressAutoHyphens w:val="0"/>
        <w:jc w:val="center"/>
        <w:rPr>
          <w:color w:val="000000"/>
          <w:sz w:val="22"/>
          <w:szCs w:val="22"/>
          <w:lang w:val="uk-UA"/>
        </w:rPr>
      </w:pPr>
      <w:r w:rsidRPr="00EA08EB">
        <w:rPr>
          <w:color w:val="000000"/>
          <w:sz w:val="22"/>
          <w:szCs w:val="22"/>
          <w:lang w:val="uk-UA"/>
        </w:rPr>
        <w:t>е-</w:t>
      </w:r>
      <w:proofErr w:type="spellStart"/>
      <w:r w:rsidRPr="00EA08EB">
        <w:rPr>
          <w:color w:val="000000"/>
          <w:sz w:val="22"/>
          <w:szCs w:val="22"/>
          <w:lang w:val="uk-UA"/>
        </w:rPr>
        <w:t>mail</w:t>
      </w:r>
      <w:proofErr w:type="spellEnd"/>
      <w:r w:rsidRPr="00EA08EB">
        <w:rPr>
          <w:color w:val="000000"/>
          <w:sz w:val="22"/>
          <w:szCs w:val="22"/>
          <w:lang w:val="uk-UA"/>
        </w:rPr>
        <w:t>:</w:t>
      </w:r>
      <w:r w:rsidRPr="00EA08EB">
        <w:rPr>
          <w:sz w:val="22"/>
          <w:szCs w:val="22"/>
          <w:lang w:val="uk-UA"/>
        </w:rPr>
        <w:t xml:space="preserve"> </w:t>
      </w:r>
      <w:hyperlink r:id="rId7" w:history="1">
        <w:r w:rsidRPr="00EA08EB">
          <w:rPr>
            <w:sz w:val="22"/>
            <w:szCs w:val="22"/>
            <w:lang w:val="uk-UA"/>
          </w:rPr>
          <w:t>inbox@og.hr.court.gov.ua</w:t>
        </w:r>
      </w:hyperlink>
      <w:r w:rsidRPr="00EA08EB">
        <w:rPr>
          <w:color w:val="000000"/>
          <w:sz w:val="22"/>
          <w:szCs w:val="22"/>
          <w:lang w:val="uk-UA"/>
        </w:rPr>
        <w:t xml:space="preserve">, </w:t>
      </w:r>
      <w:r w:rsidRPr="00EA08EB">
        <w:rPr>
          <w:rFonts w:eastAsia="HG Mincho Light J"/>
          <w:bCs/>
          <w:color w:val="000000"/>
          <w:kern w:val="32"/>
          <w:sz w:val="22"/>
          <w:szCs w:val="22"/>
          <w:lang w:val="en-US"/>
        </w:rPr>
        <w:t>web</w:t>
      </w:r>
      <w:r w:rsidRPr="00EA08EB">
        <w:rPr>
          <w:rFonts w:eastAsia="HG Mincho Light J"/>
          <w:bCs/>
          <w:color w:val="000000"/>
          <w:kern w:val="32"/>
          <w:sz w:val="22"/>
          <w:szCs w:val="22"/>
          <w:lang w:val="uk-UA"/>
        </w:rPr>
        <w:t xml:space="preserve">: </w:t>
      </w:r>
      <w:hyperlink r:id="rId8" w:tgtFrame="_blank" w:history="1"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en-US"/>
          </w:rPr>
          <w:t>https</w:t>
        </w:r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uk-UA"/>
          </w:rPr>
          <w:t>://</w:t>
        </w:r>
        <w:proofErr w:type="spellStart"/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en-US"/>
          </w:rPr>
          <w:t>og</w:t>
        </w:r>
        <w:proofErr w:type="spellEnd"/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uk-UA"/>
          </w:rPr>
          <w:t>.</w:t>
        </w:r>
        <w:proofErr w:type="spellStart"/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en-US"/>
          </w:rPr>
          <w:t>hr</w:t>
        </w:r>
        <w:proofErr w:type="spellEnd"/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uk-UA"/>
          </w:rPr>
          <w:t>.</w:t>
        </w:r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en-US"/>
          </w:rPr>
          <w:t>court</w:t>
        </w:r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uk-UA"/>
          </w:rPr>
          <w:t>.</w:t>
        </w:r>
        <w:proofErr w:type="spellStart"/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en-US"/>
          </w:rPr>
          <w:t>gov</w:t>
        </w:r>
        <w:proofErr w:type="spellEnd"/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uk-UA"/>
          </w:rPr>
          <w:t>.</w:t>
        </w:r>
        <w:proofErr w:type="spellStart"/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en-US"/>
          </w:rPr>
          <w:t>ua</w:t>
        </w:r>
        <w:proofErr w:type="spellEnd"/>
      </w:hyperlink>
      <w:r w:rsidRPr="00EA08EB">
        <w:rPr>
          <w:color w:val="000000"/>
          <w:sz w:val="22"/>
          <w:szCs w:val="22"/>
          <w:lang w:val="uk-UA"/>
        </w:rPr>
        <w:t>,</w:t>
      </w:r>
    </w:p>
    <w:p w14:paraId="3B0A91E5" w14:textId="77777777" w:rsidR="00EA08EB" w:rsidRPr="00EA08EB" w:rsidRDefault="00EA08EB" w:rsidP="00EA08EB">
      <w:pPr>
        <w:suppressAutoHyphens w:val="0"/>
        <w:jc w:val="center"/>
        <w:rPr>
          <w:color w:val="000000"/>
          <w:sz w:val="22"/>
          <w:szCs w:val="22"/>
          <w:lang w:val="uk-UA"/>
        </w:rPr>
      </w:pPr>
      <w:r w:rsidRPr="00EA08EB">
        <w:rPr>
          <w:color w:val="000000"/>
          <w:sz w:val="22"/>
          <w:szCs w:val="22"/>
          <w:lang w:val="uk-UA"/>
        </w:rPr>
        <w:t>ідентифікаційний код 02894094</w:t>
      </w:r>
    </w:p>
    <w:p w14:paraId="1F8BE106" w14:textId="77777777" w:rsidR="00407A99" w:rsidRPr="00E81066" w:rsidRDefault="00F36EEC" w:rsidP="00E81066">
      <w:pPr>
        <w:ind w:firstLine="851"/>
        <w:jc w:val="center"/>
        <w:rPr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21269" wp14:editId="44E91F6C">
                <wp:simplePos x="0" y="0"/>
                <wp:positionH relativeFrom="column">
                  <wp:posOffset>190500</wp:posOffset>
                </wp:positionH>
                <wp:positionV relativeFrom="paragraph">
                  <wp:posOffset>142240</wp:posOffset>
                </wp:positionV>
                <wp:extent cx="5829300" cy="0"/>
                <wp:effectExtent l="24130" t="20320" r="23495" b="2730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79E601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1.2pt" to="47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RE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" strokeweight="3pt"/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674927" wp14:editId="1B6E2B9F">
                <wp:simplePos x="0" y="0"/>
                <wp:positionH relativeFrom="column">
                  <wp:posOffset>190500</wp:posOffset>
                </wp:positionH>
                <wp:positionV relativeFrom="paragraph">
                  <wp:posOffset>71755</wp:posOffset>
                </wp:positionV>
                <wp:extent cx="5829300" cy="0"/>
                <wp:effectExtent l="5080" t="6985" r="13970" b="1206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6CDDE2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5.65pt" to="47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3L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A4nU8WDy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8C2D0E" wp14:editId="58A95810">
                <wp:simplePos x="0" y="0"/>
                <wp:positionH relativeFrom="column">
                  <wp:posOffset>6763385</wp:posOffset>
                </wp:positionH>
                <wp:positionV relativeFrom="paragraph">
                  <wp:posOffset>126365</wp:posOffset>
                </wp:positionV>
                <wp:extent cx="6762750" cy="0"/>
                <wp:effectExtent l="34290" t="33020" r="32385" b="3365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0FBAAE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5pt,9.95pt" to="1065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QS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" strokeweight="1.59mm"/>
            </w:pict>
          </mc:Fallback>
        </mc:AlternateContent>
      </w:r>
      <w:r w:rsidR="000B4487">
        <w:rPr>
          <w:b/>
          <w:sz w:val="21"/>
        </w:rPr>
        <w:t xml:space="preserve">             </w:t>
      </w:r>
    </w:p>
    <w:p w14:paraId="54446D0F" w14:textId="77777777" w:rsidR="00E7305B" w:rsidRPr="00966003" w:rsidRDefault="00E7305B" w:rsidP="007A5E59">
      <w:pPr>
        <w:widowControl w:val="0"/>
        <w:spacing w:line="360" w:lineRule="auto"/>
        <w:ind w:left="-357" w:firstLine="357"/>
        <w:rPr>
          <w:rFonts w:ascii="Arial Narrow" w:hAnsi="Arial Narrow"/>
          <w:sz w:val="21"/>
          <w:lang w:val="uk-UA"/>
        </w:rPr>
      </w:pPr>
    </w:p>
    <w:p w14:paraId="6018B608" w14:textId="77777777" w:rsidR="00B222B6" w:rsidRPr="00B47708" w:rsidRDefault="00B222B6" w:rsidP="00737210">
      <w:pPr>
        <w:widowControl w:val="0"/>
        <w:spacing w:line="276" w:lineRule="auto"/>
        <w:ind w:left="-357" w:firstLine="357"/>
        <w:contextualSpacing/>
        <w:jc w:val="center"/>
        <w:rPr>
          <w:b/>
          <w:sz w:val="21"/>
          <w:lang w:val="uk-UA"/>
        </w:rPr>
      </w:pPr>
      <w:r w:rsidRPr="00B47708">
        <w:rPr>
          <w:b/>
          <w:szCs w:val="24"/>
          <w:lang w:val="uk-UA"/>
        </w:rPr>
        <w:t>А Н А Л І З</w:t>
      </w:r>
    </w:p>
    <w:p w14:paraId="2F0C4C17" w14:textId="77777777" w:rsidR="006A4DB8" w:rsidRPr="00B47708" w:rsidRDefault="00B222B6" w:rsidP="00737210">
      <w:pPr>
        <w:widowControl w:val="0"/>
        <w:spacing w:line="276" w:lineRule="auto"/>
        <w:ind w:left="-142"/>
        <w:contextualSpacing/>
        <w:jc w:val="center"/>
        <w:rPr>
          <w:b/>
          <w:szCs w:val="24"/>
          <w:lang w:val="uk-UA"/>
        </w:rPr>
      </w:pPr>
      <w:r w:rsidRPr="00B47708">
        <w:rPr>
          <w:b/>
          <w:szCs w:val="24"/>
          <w:lang w:val="uk-UA"/>
        </w:rPr>
        <w:t>роб</w:t>
      </w:r>
      <w:r w:rsidR="006A4DB8" w:rsidRPr="00B47708">
        <w:rPr>
          <w:b/>
          <w:szCs w:val="24"/>
          <w:lang w:val="uk-UA"/>
        </w:rPr>
        <w:t>оти зі</w:t>
      </w:r>
      <w:r w:rsidR="007E5389" w:rsidRPr="00B47708">
        <w:rPr>
          <w:b/>
          <w:szCs w:val="24"/>
          <w:lang w:val="uk-UA"/>
        </w:rPr>
        <w:t xml:space="preserve"> зверненнями громадян Орджонікідзевського районного суду</w:t>
      </w:r>
      <w:r w:rsidRPr="00B47708">
        <w:rPr>
          <w:b/>
          <w:szCs w:val="24"/>
          <w:lang w:val="uk-UA"/>
        </w:rPr>
        <w:t xml:space="preserve"> м. Харкова </w:t>
      </w:r>
    </w:p>
    <w:p w14:paraId="05CFD983" w14:textId="77777777" w:rsidR="00D53B1D" w:rsidRPr="00B47708" w:rsidRDefault="004127B1" w:rsidP="00737210">
      <w:pPr>
        <w:widowControl w:val="0"/>
        <w:spacing w:line="276" w:lineRule="auto"/>
        <w:ind w:left="-142"/>
        <w:contextualSpacing/>
        <w:jc w:val="center"/>
        <w:rPr>
          <w:b/>
          <w:szCs w:val="24"/>
          <w:lang w:val="uk-UA"/>
        </w:rPr>
      </w:pPr>
      <w:r w:rsidRPr="00B47708">
        <w:rPr>
          <w:b/>
          <w:szCs w:val="24"/>
          <w:lang w:val="uk-UA"/>
        </w:rPr>
        <w:t xml:space="preserve">за </w:t>
      </w:r>
      <w:r w:rsidR="000059D3">
        <w:rPr>
          <w:b/>
          <w:szCs w:val="24"/>
          <w:lang w:val="uk-UA"/>
        </w:rPr>
        <w:t>2021 рік у порівнянні з 2020</w:t>
      </w:r>
      <w:r w:rsidR="006A4DB8" w:rsidRPr="00B47708">
        <w:rPr>
          <w:b/>
          <w:szCs w:val="24"/>
          <w:lang w:val="uk-UA"/>
        </w:rPr>
        <w:t xml:space="preserve"> роком</w:t>
      </w:r>
      <w:r w:rsidR="005D734C" w:rsidRPr="00B47708">
        <w:rPr>
          <w:b/>
          <w:szCs w:val="24"/>
          <w:lang w:val="uk-UA"/>
        </w:rPr>
        <w:t>.</w:t>
      </w:r>
    </w:p>
    <w:p w14:paraId="11D83130" w14:textId="77777777" w:rsidR="00E7305B" w:rsidRPr="00966003" w:rsidRDefault="00E7305B" w:rsidP="00737210">
      <w:pPr>
        <w:widowControl w:val="0"/>
        <w:spacing w:line="276" w:lineRule="auto"/>
        <w:ind w:left="-142"/>
        <w:contextualSpacing/>
        <w:jc w:val="center"/>
        <w:rPr>
          <w:szCs w:val="24"/>
          <w:lang w:val="uk-UA"/>
        </w:rPr>
      </w:pPr>
    </w:p>
    <w:p w14:paraId="2DE3B390" w14:textId="77777777" w:rsidR="004D2329" w:rsidRPr="004A144D" w:rsidRDefault="00416ACF" w:rsidP="0057164B">
      <w:pPr>
        <w:widowControl w:val="0"/>
        <w:contextualSpacing/>
        <w:jc w:val="both"/>
        <w:rPr>
          <w:szCs w:val="24"/>
          <w:lang w:val="uk-UA"/>
        </w:rPr>
      </w:pPr>
      <w:r w:rsidRPr="00966003">
        <w:rPr>
          <w:szCs w:val="24"/>
          <w:lang w:val="uk-UA"/>
        </w:rPr>
        <w:tab/>
      </w:r>
      <w:r w:rsidR="00AC247E" w:rsidRPr="004A144D">
        <w:rPr>
          <w:szCs w:val="24"/>
          <w:lang w:val="uk-UA"/>
        </w:rPr>
        <w:t>На виконання плану роботи</w:t>
      </w:r>
      <w:r w:rsidR="001F78DA">
        <w:rPr>
          <w:szCs w:val="24"/>
          <w:lang w:val="uk-UA"/>
        </w:rPr>
        <w:t xml:space="preserve"> суду</w:t>
      </w:r>
      <w:r w:rsidR="00AC247E" w:rsidRPr="004A144D">
        <w:rPr>
          <w:szCs w:val="24"/>
          <w:lang w:val="uk-UA"/>
        </w:rPr>
        <w:t xml:space="preserve"> </w:t>
      </w:r>
      <w:r w:rsidR="00844805" w:rsidRPr="004A144D">
        <w:rPr>
          <w:szCs w:val="24"/>
          <w:lang w:val="uk-UA"/>
        </w:rPr>
        <w:t>на 2021</w:t>
      </w:r>
      <w:r w:rsidR="002A4583" w:rsidRPr="004A144D">
        <w:rPr>
          <w:szCs w:val="24"/>
          <w:lang w:val="uk-UA"/>
        </w:rPr>
        <w:t xml:space="preserve"> рік </w:t>
      </w:r>
      <w:r w:rsidR="001F78DA">
        <w:rPr>
          <w:szCs w:val="24"/>
          <w:lang w:val="uk-UA"/>
        </w:rPr>
        <w:t xml:space="preserve"> та з метою реалізації громадянами їх конституційного права на звернення, </w:t>
      </w:r>
      <w:r w:rsidR="002A4583" w:rsidRPr="004A144D">
        <w:rPr>
          <w:szCs w:val="24"/>
          <w:lang w:val="uk-UA"/>
        </w:rPr>
        <w:t>О</w:t>
      </w:r>
      <w:r w:rsidR="001F78DA">
        <w:rPr>
          <w:szCs w:val="24"/>
          <w:lang w:val="uk-UA"/>
        </w:rPr>
        <w:t>рджонікідзевський</w:t>
      </w:r>
      <w:r w:rsidR="00AC247E" w:rsidRPr="004A144D">
        <w:rPr>
          <w:szCs w:val="24"/>
          <w:lang w:val="uk-UA"/>
        </w:rPr>
        <w:t xml:space="preserve"> р</w:t>
      </w:r>
      <w:r w:rsidR="001F78DA">
        <w:rPr>
          <w:szCs w:val="24"/>
          <w:lang w:val="uk-UA"/>
        </w:rPr>
        <w:t>айонний</w:t>
      </w:r>
      <w:r w:rsidR="002A4583" w:rsidRPr="004A144D">
        <w:rPr>
          <w:szCs w:val="24"/>
          <w:lang w:val="uk-UA"/>
        </w:rPr>
        <w:t xml:space="preserve"> суду м. Харкова </w:t>
      </w:r>
      <w:r w:rsidR="001F78DA">
        <w:rPr>
          <w:szCs w:val="24"/>
          <w:lang w:val="uk-UA"/>
        </w:rPr>
        <w:t>проводить аналіз</w:t>
      </w:r>
      <w:r w:rsidR="00182682" w:rsidRPr="004A144D">
        <w:rPr>
          <w:szCs w:val="24"/>
          <w:lang w:val="uk-UA"/>
        </w:rPr>
        <w:t xml:space="preserve"> роботи з обліку </w:t>
      </w:r>
      <w:r w:rsidR="001F78DA">
        <w:rPr>
          <w:szCs w:val="24"/>
          <w:lang w:val="uk-UA"/>
        </w:rPr>
        <w:t xml:space="preserve">звернень громадян </w:t>
      </w:r>
      <w:r w:rsidR="00182682" w:rsidRPr="004A144D">
        <w:rPr>
          <w:szCs w:val="24"/>
          <w:lang w:val="uk-UA"/>
        </w:rPr>
        <w:t>та</w:t>
      </w:r>
      <w:r w:rsidR="007E5389" w:rsidRPr="004A144D">
        <w:rPr>
          <w:szCs w:val="24"/>
          <w:lang w:val="uk-UA"/>
        </w:rPr>
        <w:t xml:space="preserve"> </w:t>
      </w:r>
      <w:r w:rsidR="00182682" w:rsidRPr="004A144D">
        <w:rPr>
          <w:szCs w:val="24"/>
          <w:lang w:val="uk-UA"/>
        </w:rPr>
        <w:t>контроль</w:t>
      </w:r>
      <w:r w:rsidR="009F65E2" w:rsidRPr="004A144D">
        <w:rPr>
          <w:szCs w:val="24"/>
          <w:lang w:val="uk-UA"/>
        </w:rPr>
        <w:t xml:space="preserve"> за </w:t>
      </w:r>
      <w:r w:rsidR="001F78DA">
        <w:rPr>
          <w:szCs w:val="24"/>
          <w:lang w:val="uk-UA"/>
        </w:rPr>
        <w:t xml:space="preserve">їх </w:t>
      </w:r>
      <w:r w:rsidR="000A2B1D" w:rsidRPr="004A144D">
        <w:rPr>
          <w:szCs w:val="24"/>
          <w:lang w:val="uk-UA"/>
        </w:rPr>
        <w:t>кваліфікованим та</w:t>
      </w:r>
      <w:r w:rsidR="001F78DA">
        <w:rPr>
          <w:szCs w:val="24"/>
          <w:lang w:val="uk-UA"/>
        </w:rPr>
        <w:t xml:space="preserve"> об’єктивним розглядом</w:t>
      </w:r>
      <w:r w:rsidR="001F16AF" w:rsidRPr="004A144D">
        <w:rPr>
          <w:szCs w:val="24"/>
          <w:lang w:val="uk-UA"/>
        </w:rPr>
        <w:t>.</w:t>
      </w:r>
    </w:p>
    <w:p w14:paraId="136C6CD6" w14:textId="77777777" w:rsidR="0066771D" w:rsidRPr="004A144D" w:rsidRDefault="009F65E2" w:rsidP="00E47978">
      <w:pPr>
        <w:shd w:val="clear" w:color="auto" w:fill="FFFFFF"/>
        <w:suppressAutoHyphens w:val="0"/>
        <w:contextualSpacing/>
        <w:jc w:val="both"/>
        <w:rPr>
          <w:szCs w:val="24"/>
          <w:shd w:val="clear" w:color="auto" w:fill="FFFFFF"/>
          <w:lang w:val="uk-UA" w:eastAsia="uk-UA"/>
        </w:rPr>
      </w:pPr>
      <w:r w:rsidRPr="004A144D">
        <w:rPr>
          <w:szCs w:val="24"/>
          <w:shd w:val="clear" w:color="auto" w:fill="FFFFFF"/>
          <w:lang w:val="uk-UA" w:eastAsia="uk-UA"/>
        </w:rPr>
        <w:t>         </w:t>
      </w:r>
      <w:r w:rsidR="00E47978" w:rsidRPr="004A144D">
        <w:rPr>
          <w:szCs w:val="24"/>
          <w:shd w:val="clear" w:color="auto" w:fill="FFFFFF"/>
          <w:lang w:val="uk-UA" w:eastAsia="uk-UA"/>
        </w:rPr>
        <w:t>  </w:t>
      </w:r>
      <w:r w:rsidRPr="004A144D">
        <w:rPr>
          <w:szCs w:val="24"/>
          <w:shd w:val="clear" w:color="auto" w:fill="FFFFFF"/>
          <w:lang w:val="uk-UA" w:eastAsia="uk-UA"/>
        </w:rPr>
        <w:t>Відповідно до вимог Закону</w:t>
      </w:r>
      <w:r w:rsidR="009A4D21" w:rsidRPr="004A144D">
        <w:rPr>
          <w:szCs w:val="24"/>
          <w:shd w:val="clear" w:color="auto" w:fill="FFFFFF"/>
          <w:lang w:val="uk-UA" w:eastAsia="uk-UA"/>
        </w:rPr>
        <w:t xml:space="preserve"> України «Про звернення громадян»</w:t>
      </w:r>
      <w:r w:rsidRPr="004A144D">
        <w:rPr>
          <w:szCs w:val="24"/>
          <w:shd w:val="clear" w:color="auto" w:fill="FFFFFF"/>
          <w:lang w:val="uk-UA" w:eastAsia="uk-UA"/>
        </w:rPr>
        <w:t>, Указу Президента України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 від 07.02.2008 р. № 109,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КМУ від 14 квіт</w:t>
      </w:r>
      <w:r w:rsidR="00E47978" w:rsidRPr="004A144D">
        <w:rPr>
          <w:szCs w:val="24"/>
          <w:shd w:val="clear" w:color="auto" w:fill="FFFFFF"/>
          <w:lang w:val="uk-UA" w:eastAsia="uk-UA"/>
        </w:rPr>
        <w:t>ня 1997 року № 348 (із змінами) та інших законодавчих актів</w:t>
      </w:r>
      <w:r w:rsidRPr="004A144D">
        <w:rPr>
          <w:szCs w:val="24"/>
          <w:shd w:val="clear" w:color="auto" w:fill="FFFFFF"/>
          <w:lang w:val="uk-UA" w:eastAsia="uk-UA"/>
        </w:rPr>
        <w:t xml:space="preserve"> </w:t>
      </w:r>
      <w:r w:rsidR="00E47978" w:rsidRPr="004A144D">
        <w:rPr>
          <w:szCs w:val="24"/>
          <w:shd w:val="clear" w:color="auto" w:fill="FFFFFF"/>
          <w:lang w:val="uk-UA" w:eastAsia="uk-UA"/>
        </w:rPr>
        <w:t>Орджонікідзевський районний суд м. Харкова</w:t>
      </w:r>
      <w:r w:rsidRPr="004A144D">
        <w:rPr>
          <w:szCs w:val="24"/>
          <w:shd w:val="clear" w:color="auto" w:fill="FFFFFF"/>
          <w:lang w:val="uk-UA" w:eastAsia="uk-UA"/>
        </w:rPr>
        <w:t xml:space="preserve"> здійснює заходи, </w:t>
      </w:r>
      <w:r w:rsidR="00046FFA" w:rsidRPr="004A144D">
        <w:rPr>
          <w:szCs w:val="24"/>
          <w:shd w:val="clear" w:color="auto" w:fill="FFFFFF"/>
          <w:lang w:val="uk-UA" w:eastAsia="uk-UA"/>
        </w:rPr>
        <w:t xml:space="preserve">щодо </w:t>
      </w:r>
      <w:r w:rsidR="001F16AF" w:rsidRPr="004A144D">
        <w:rPr>
          <w:szCs w:val="24"/>
          <w:shd w:val="clear" w:color="auto" w:fill="FFFFFF"/>
          <w:lang w:val="uk-UA" w:eastAsia="uk-UA"/>
        </w:rPr>
        <w:t>ґрунтовного та всебічного розгляду пит</w:t>
      </w:r>
      <w:r w:rsidR="00FA2801" w:rsidRPr="004A144D">
        <w:rPr>
          <w:szCs w:val="24"/>
          <w:shd w:val="clear" w:color="auto" w:fill="FFFFFF"/>
          <w:lang w:val="uk-UA" w:eastAsia="uk-UA"/>
        </w:rPr>
        <w:t>ань, які порушуються у зверненнях</w:t>
      </w:r>
      <w:r w:rsidR="00046FFA" w:rsidRPr="004A144D">
        <w:rPr>
          <w:szCs w:val="24"/>
          <w:shd w:val="clear" w:color="auto" w:fill="FFFFFF"/>
          <w:lang w:val="uk-UA" w:eastAsia="uk-UA"/>
        </w:rPr>
        <w:t>.</w:t>
      </w:r>
    </w:p>
    <w:p w14:paraId="41981932" w14:textId="77777777" w:rsidR="006E0C10" w:rsidRPr="005714E4" w:rsidRDefault="00DB7472" w:rsidP="005714E4">
      <w:pPr>
        <w:shd w:val="clear" w:color="auto" w:fill="FFFFFF"/>
        <w:suppressAutoHyphens w:val="0"/>
        <w:ind w:firstLine="708"/>
        <w:contextualSpacing/>
        <w:jc w:val="both"/>
        <w:rPr>
          <w:rFonts w:ascii="HelveticaNeueCyr-Roman" w:hAnsi="HelveticaNeueCyr-Roman"/>
          <w:lang w:val="uk-UA"/>
        </w:rPr>
      </w:pPr>
      <w:r w:rsidRPr="004A144D">
        <w:rPr>
          <w:rFonts w:ascii="HelveticaNeueCyr-Roman" w:hAnsi="HelveticaNeueCyr-Roman" w:hint="eastAsia"/>
          <w:lang w:val="uk-UA"/>
        </w:rPr>
        <w:t>П</w:t>
      </w:r>
      <w:r w:rsidRPr="004A144D">
        <w:rPr>
          <w:rFonts w:ascii="HelveticaNeueCyr-Roman" w:hAnsi="HelveticaNeueCyr-Roman"/>
          <w:lang w:val="uk-UA"/>
        </w:rPr>
        <w:t>рава громадян України вносити в орган</w:t>
      </w:r>
      <w:r w:rsidR="00AB51FB" w:rsidRPr="004A144D">
        <w:rPr>
          <w:rFonts w:ascii="HelveticaNeueCyr-Roman" w:hAnsi="HelveticaNeueCyr-Roman"/>
          <w:lang w:val="uk-UA"/>
        </w:rPr>
        <w:t>и державної влади пропозиції</w:t>
      </w:r>
      <w:r w:rsidRPr="004A144D">
        <w:rPr>
          <w:rFonts w:ascii="HelveticaNeueCyr-Roman" w:hAnsi="HelveticaNeueCyr-Roman"/>
          <w:lang w:val="uk-UA"/>
        </w:rPr>
        <w:t xml:space="preserve"> про поліпшення їх діяльності, викривати недоліки в </w:t>
      </w:r>
      <w:r w:rsidR="00966D68">
        <w:rPr>
          <w:rFonts w:ascii="HelveticaNeueCyr-Roman" w:hAnsi="HelveticaNeueCyr-Roman"/>
          <w:lang w:val="uk-UA"/>
        </w:rPr>
        <w:t xml:space="preserve">їх </w:t>
      </w:r>
      <w:r w:rsidRPr="004A144D">
        <w:rPr>
          <w:rFonts w:ascii="HelveticaNeueCyr-Roman" w:hAnsi="HelveticaNeueCyr-Roman"/>
          <w:lang w:val="uk-UA"/>
        </w:rPr>
        <w:t xml:space="preserve">роботі, оскаржувати дії посадових осіб, державних і громадських органів практично реалізуються </w:t>
      </w:r>
      <w:r w:rsidR="00976CA6" w:rsidRPr="004A144D">
        <w:rPr>
          <w:rFonts w:ascii="HelveticaNeueCyr-Roman" w:hAnsi="HelveticaNeueCyr-Roman"/>
          <w:lang w:val="uk-UA"/>
        </w:rPr>
        <w:t xml:space="preserve">шляхом </w:t>
      </w:r>
      <w:r w:rsidRPr="004A144D">
        <w:rPr>
          <w:rFonts w:ascii="HelveticaNeueCyr-Roman" w:hAnsi="HelveticaNeueCyr-Roman"/>
          <w:lang w:val="uk-UA"/>
        </w:rPr>
        <w:t xml:space="preserve">усного </w:t>
      </w:r>
      <w:r w:rsidR="00966D68">
        <w:rPr>
          <w:rFonts w:ascii="HelveticaNeueCyr-Roman" w:hAnsi="HelveticaNeueCyr-Roman"/>
          <w:lang w:val="uk-UA"/>
        </w:rPr>
        <w:t>звернення громадян на прийом</w:t>
      </w:r>
      <w:r w:rsidR="00C01923">
        <w:rPr>
          <w:rFonts w:ascii="HelveticaNeueCyr-Roman" w:hAnsi="HelveticaNeueCyr-Roman"/>
          <w:lang w:val="uk-UA"/>
        </w:rPr>
        <w:t xml:space="preserve"> </w:t>
      </w:r>
      <w:r w:rsidRPr="004A144D">
        <w:rPr>
          <w:rFonts w:ascii="HelveticaNeueCyr-Roman" w:hAnsi="HelveticaNeueCyr-Roman"/>
          <w:lang w:val="uk-UA"/>
        </w:rPr>
        <w:t xml:space="preserve">чи </w:t>
      </w:r>
      <w:r w:rsidR="00C01923">
        <w:rPr>
          <w:rFonts w:ascii="HelveticaNeueCyr-Roman" w:hAnsi="HelveticaNeueCyr-Roman"/>
          <w:lang w:val="uk-UA"/>
        </w:rPr>
        <w:t>подачею</w:t>
      </w:r>
      <w:r w:rsidR="00976CA6" w:rsidRPr="004A144D">
        <w:rPr>
          <w:rFonts w:ascii="HelveticaNeueCyr-Roman" w:hAnsi="HelveticaNeueCyr-Roman"/>
          <w:lang w:val="uk-UA"/>
        </w:rPr>
        <w:t xml:space="preserve"> </w:t>
      </w:r>
      <w:r w:rsidR="00966D68">
        <w:rPr>
          <w:rFonts w:ascii="HelveticaNeueCyr-Roman" w:hAnsi="HelveticaNeueCyr-Roman"/>
          <w:lang w:val="uk-UA"/>
        </w:rPr>
        <w:t xml:space="preserve">ними </w:t>
      </w:r>
      <w:r w:rsidRPr="004A144D">
        <w:rPr>
          <w:rFonts w:ascii="HelveticaNeueCyr-Roman" w:hAnsi="HelveticaNeueCyr-Roman"/>
          <w:lang w:val="uk-UA"/>
        </w:rPr>
        <w:t xml:space="preserve">письмового звернення </w:t>
      </w:r>
      <w:r w:rsidR="00AB51FB" w:rsidRPr="004A144D">
        <w:rPr>
          <w:rFonts w:ascii="HelveticaNeueCyr-Roman" w:hAnsi="HelveticaNeueCyr-Roman"/>
          <w:lang w:val="uk-UA"/>
        </w:rPr>
        <w:t>до суду</w:t>
      </w:r>
      <w:r w:rsidR="00976CA6" w:rsidRPr="004A144D">
        <w:rPr>
          <w:rFonts w:ascii="HelveticaNeueCyr-Roman" w:hAnsi="HelveticaNeueCyr-Roman"/>
          <w:lang w:val="uk-UA"/>
        </w:rPr>
        <w:t>.</w:t>
      </w:r>
    </w:p>
    <w:p w14:paraId="030B69A3" w14:textId="77777777" w:rsidR="00402C5B" w:rsidRDefault="00247A56" w:rsidP="00943E2C">
      <w:pPr>
        <w:jc w:val="both"/>
        <w:rPr>
          <w:rFonts w:eastAsiaTheme="minorHAnsi"/>
          <w:szCs w:val="24"/>
          <w:shd w:val="clear" w:color="auto" w:fill="FFFFFF"/>
          <w:lang w:val="uk-UA" w:eastAsia="en-US"/>
        </w:rPr>
      </w:pPr>
      <w:r w:rsidRPr="005714E4">
        <w:rPr>
          <w:szCs w:val="24"/>
          <w:lang w:val="uk-UA"/>
        </w:rPr>
        <w:tab/>
        <w:t>На першому поверсі  приміщення суду,</w:t>
      </w:r>
      <w:r w:rsidR="009B4711" w:rsidRPr="005714E4">
        <w:rPr>
          <w:rFonts w:eastAsiaTheme="minorHAnsi"/>
          <w:szCs w:val="24"/>
          <w:shd w:val="clear" w:color="auto" w:fill="FFFFFF"/>
          <w:lang w:val="uk-UA" w:eastAsia="en-US"/>
        </w:rPr>
        <w:t xml:space="preserve"> на інформаційних стендах</w:t>
      </w:r>
      <w:r w:rsidR="00EC7CF6" w:rsidRPr="005714E4">
        <w:rPr>
          <w:rFonts w:eastAsiaTheme="minorHAnsi"/>
          <w:szCs w:val="24"/>
          <w:shd w:val="clear" w:color="auto" w:fill="FFFFFF"/>
          <w:lang w:val="uk-UA" w:eastAsia="en-US"/>
        </w:rPr>
        <w:t>, містяться відомості про посадових осіб, які ведуть особистий прийом громадян, місце та час прийому та інша корисна для громадян інформація.</w:t>
      </w:r>
    </w:p>
    <w:p w14:paraId="67E036DA" w14:textId="77777777" w:rsidR="00E81066" w:rsidRPr="00E81066" w:rsidRDefault="00501DE5" w:rsidP="00E81066">
      <w:pPr>
        <w:shd w:val="clear" w:color="auto" w:fill="FFFFFF"/>
        <w:ind w:firstLine="709"/>
        <w:jc w:val="both"/>
        <w:rPr>
          <w:szCs w:val="24"/>
          <w:lang w:val="uk-UA"/>
        </w:rPr>
      </w:pPr>
      <w:r>
        <w:rPr>
          <w:rFonts w:eastAsiaTheme="minorHAnsi"/>
          <w:szCs w:val="24"/>
          <w:shd w:val="clear" w:color="auto" w:fill="FFFFFF"/>
          <w:lang w:val="uk-UA" w:eastAsia="en-US"/>
        </w:rPr>
        <w:t xml:space="preserve">На виконання постанови Кабінету Міністрів України від 22 липня 2020  року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rFonts w:eastAsiaTheme="minorHAnsi"/>
          <w:szCs w:val="24"/>
          <w:shd w:val="clear" w:color="auto" w:fill="FFFFFF"/>
          <w:lang w:val="en-US" w:eastAsia="en-US"/>
        </w:rPr>
        <w:t>COVID</w:t>
      </w:r>
      <w:r w:rsidRPr="00501DE5">
        <w:rPr>
          <w:rFonts w:eastAsiaTheme="minorHAnsi"/>
          <w:szCs w:val="24"/>
          <w:shd w:val="clear" w:color="auto" w:fill="FFFFFF"/>
          <w:lang w:val="uk-UA" w:eastAsia="en-US"/>
        </w:rPr>
        <w:t>-19</w:t>
      </w:r>
      <w:r>
        <w:rPr>
          <w:rFonts w:eastAsiaTheme="minorHAnsi"/>
          <w:szCs w:val="24"/>
          <w:shd w:val="clear" w:color="auto" w:fill="FFFFFF"/>
          <w:lang w:val="uk-UA" w:eastAsia="en-US"/>
        </w:rPr>
        <w:t xml:space="preserve">, спричиненої корона вірусом </w:t>
      </w:r>
      <w:r w:rsidR="00292366">
        <w:rPr>
          <w:rFonts w:eastAsiaTheme="minorHAnsi"/>
          <w:szCs w:val="24"/>
          <w:shd w:val="clear" w:color="auto" w:fill="FFFFFF"/>
          <w:lang w:val="en-US" w:eastAsia="en-US"/>
        </w:rPr>
        <w:t>SARS</w:t>
      </w:r>
      <w:r w:rsidR="00292366" w:rsidRPr="00292366">
        <w:rPr>
          <w:rFonts w:eastAsiaTheme="minorHAnsi"/>
          <w:szCs w:val="24"/>
          <w:shd w:val="clear" w:color="auto" w:fill="FFFFFF"/>
          <w:lang w:val="uk-UA" w:eastAsia="en-US"/>
        </w:rPr>
        <w:t>-</w:t>
      </w:r>
      <w:proofErr w:type="spellStart"/>
      <w:r w:rsidR="00292366">
        <w:rPr>
          <w:rFonts w:eastAsiaTheme="minorHAnsi"/>
          <w:szCs w:val="24"/>
          <w:shd w:val="clear" w:color="auto" w:fill="FFFFFF"/>
          <w:lang w:val="en-US" w:eastAsia="en-US"/>
        </w:rPr>
        <w:t>CoV</w:t>
      </w:r>
      <w:proofErr w:type="spellEnd"/>
      <w:r w:rsidR="00292366" w:rsidRPr="00292366">
        <w:rPr>
          <w:rFonts w:eastAsiaTheme="minorHAnsi"/>
          <w:szCs w:val="24"/>
          <w:shd w:val="clear" w:color="auto" w:fill="FFFFFF"/>
          <w:lang w:val="uk-UA" w:eastAsia="en-US"/>
        </w:rPr>
        <w:t>-2</w:t>
      </w:r>
      <w:r>
        <w:rPr>
          <w:rFonts w:eastAsiaTheme="minorHAnsi"/>
          <w:szCs w:val="24"/>
          <w:shd w:val="clear" w:color="auto" w:fill="FFFFFF"/>
          <w:lang w:val="uk-UA" w:eastAsia="en-US"/>
        </w:rPr>
        <w:t xml:space="preserve"> »</w:t>
      </w:r>
      <w:r w:rsidR="00292366">
        <w:rPr>
          <w:rFonts w:eastAsiaTheme="minorHAnsi"/>
          <w:szCs w:val="24"/>
          <w:shd w:val="clear" w:color="auto" w:fill="FFFFFF"/>
          <w:lang w:val="uk-UA" w:eastAsia="en-US"/>
        </w:rPr>
        <w:t xml:space="preserve"> (зі змінами), постанови Кабінету міністрів України від 09 грудня 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</w:t>
      </w:r>
      <w:r w:rsidR="00292366" w:rsidRPr="00292366">
        <w:rPr>
          <w:rFonts w:eastAsiaTheme="minorHAnsi"/>
          <w:szCs w:val="24"/>
          <w:shd w:val="clear" w:color="auto" w:fill="FFFFFF"/>
          <w:lang w:val="uk-UA" w:eastAsia="en-US"/>
        </w:rPr>
        <w:t xml:space="preserve"> </w:t>
      </w:r>
      <w:r w:rsidR="00292366">
        <w:rPr>
          <w:rFonts w:eastAsiaTheme="minorHAnsi"/>
          <w:szCs w:val="24"/>
          <w:shd w:val="clear" w:color="auto" w:fill="FFFFFF"/>
          <w:lang w:val="en-US" w:eastAsia="en-US"/>
        </w:rPr>
        <w:t>COVID</w:t>
      </w:r>
      <w:r w:rsidR="00292366" w:rsidRPr="00501DE5">
        <w:rPr>
          <w:rFonts w:eastAsiaTheme="minorHAnsi"/>
          <w:szCs w:val="24"/>
          <w:shd w:val="clear" w:color="auto" w:fill="FFFFFF"/>
          <w:lang w:val="uk-UA" w:eastAsia="en-US"/>
        </w:rPr>
        <w:t>-19</w:t>
      </w:r>
      <w:r w:rsidR="00292366">
        <w:rPr>
          <w:rFonts w:eastAsiaTheme="minorHAnsi"/>
          <w:szCs w:val="24"/>
          <w:shd w:val="clear" w:color="auto" w:fill="FFFFFF"/>
          <w:lang w:val="uk-UA" w:eastAsia="en-US"/>
        </w:rPr>
        <w:t xml:space="preserve">, спричиненої корона вірусом  </w:t>
      </w:r>
      <w:r w:rsidR="00292366">
        <w:rPr>
          <w:rFonts w:eastAsiaTheme="minorHAnsi"/>
          <w:szCs w:val="24"/>
          <w:shd w:val="clear" w:color="auto" w:fill="FFFFFF"/>
          <w:lang w:val="en-US" w:eastAsia="en-US"/>
        </w:rPr>
        <w:t>SARS</w:t>
      </w:r>
      <w:r w:rsidR="00292366" w:rsidRPr="00292366">
        <w:rPr>
          <w:rFonts w:eastAsiaTheme="minorHAnsi"/>
          <w:szCs w:val="24"/>
          <w:shd w:val="clear" w:color="auto" w:fill="FFFFFF"/>
          <w:lang w:val="uk-UA" w:eastAsia="en-US"/>
        </w:rPr>
        <w:t>-</w:t>
      </w:r>
      <w:proofErr w:type="spellStart"/>
      <w:r w:rsidR="00292366">
        <w:rPr>
          <w:rFonts w:eastAsiaTheme="minorHAnsi"/>
          <w:szCs w:val="24"/>
          <w:shd w:val="clear" w:color="auto" w:fill="FFFFFF"/>
          <w:lang w:val="en-US" w:eastAsia="en-US"/>
        </w:rPr>
        <w:t>CoV</w:t>
      </w:r>
      <w:proofErr w:type="spellEnd"/>
      <w:r w:rsidR="00292366" w:rsidRPr="00292366">
        <w:rPr>
          <w:rFonts w:eastAsiaTheme="minorHAnsi"/>
          <w:szCs w:val="24"/>
          <w:shd w:val="clear" w:color="auto" w:fill="FFFFFF"/>
          <w:lang w:val="uk-UA" w:eastAsia="en-US"/>
        </w:rPr>
        <w:t>-2</w:t>
      </w:r>
      <w:r w:rsidR="00292366">
        <w:rPr>
          <w:rFonts w:eastAsiaTheme="minorHAnsi"/>
          <w:szCs w:val="24"/>
          <w:shd w:val="clear" w:color="auto" w:fill="FFFFFF"/>
          <w:lang w:val="uk-UA" w:eastAsia="en-US"/>
        </w:rPr>
        <w:t xml:space="preserve">» (в редакції постанови Кабінету Міністрів України №104 від 17.02.2021 року «про внесення змін до деяких актів Кабінету Міністрів України), з урахуванням рішення Вищої ради правосуддя від 01.04.2021року №763/0/15-21 «Про надання уніфікованих рекомендації для всіх судів усіх інстанцій та юрисдикцій щодо безпечної роботи в умовах карантину» </w:t>
      </w:r>
      <w:r w:rsidR="008D7125" w:rsidRPr="00240D99">
        <w:rPr>
          <w:rFonts w:eastAsiaTheme="minorHAnsi" w:cstheme="minorHAnsi"/>
          <w:szCs w:val="22"/>
          <w:lang w:val="uk-UA" w:eastAsia="en-US"/>
        </w:rPr>
        <w:t>метою попередження захворюваності серед відвідувачів і працівників суду</w:t>
      </w:r>
      <w:r w:rsidR="008D7125">
        <w:rPr>
          <w:rFonts w:eastAsiaTheme="minorHAnsi" w:cstheme="minorHAnsi"/>
          <w:szCs w:val="22"/>
          <w:lang w:val="uk-UA" w:eastAsia="en-US"/>
        </w:rPr>
        <w:t>,</w:t>
      </w:r>
      <w:r w:rsidR="008D7125">
        <w:rPr>
          <w:rFonts w:eastAsiaTheme="minorHAnsi"/>
          <w:szCs w:val="24"/>
          <w:shd w:val="clear" w:color="auto" w:fill="FFFFFF"/>
          <w:lang w:val="uk-UA" w:eastAsia="en-US"/>
        </w:rPr>
        <w:t xml:space="preserve"> </w:t>
      </w:r>
      <w:r w:rsidR="00292366">
        <w:rPr>
          <w:rFonts w:eastAsiaTheme="minorHAnsi"/>
          <w:szCs w:val="24"/>
          <w:shd w:val="clear" w:color="auto" w:fill="FFFFFF"/>
          <w:lang w:val="uk-UA" w:eastAsia="en-US"/>
        </w:rPr>
        <w:t>розпорядженням голови суду №4 від 13.04.2021 року обмежений пр</w:t>
      </w:r>
      <w:r w:rsidR="00E81066">
        <w:rPr>
          <w:rFonts w:eastAsiaTheme="minorHAnsi"/>
          <w:szCs w:val="24"/>
          <w:shd w:val="clear" w:color="auto" w:fill="FFFFFF"/>
          <w:lang w:val="uk-UA" w:eastAsia="en-US"/>
        </w:rPr>
        <w:t xml:space="preserve">ийом громадян керівництвом суду, </w:t>
      </w:r>
      <w:r w:rsidR="001F78DA">
        <w:rPr>
          <w:szCs w:val="24"/>
          <w:lang w:val="uk-UA"/>
        </w:rPr>
        <w:t xml:space="preserve">про що </w:t>
      </w:r>
      <w:r w:rsidR="00E81066" w:rsidRPr="00E81066">
        <w:rPr>
          <w:szCs w:val="24"/>
          <w:lang w:val="uk-UA"/>
        </w:rPr>
        <w:t>проінформовано громадськість шляхом розміщення відповідного оголошення на офіційному сайті суду.</w:t>
      </w:r>
    </w:p>
    <w:p w14:paraId="1FA54295" w14:textId="77777777" w:rsidR="00D7044D" w:rsidRPr="00844805" w:rsidRDefault="00D7044D" w:rsidP="00E81066">
      <w:pPr>
        <w:widowControl w:val="0"/>
        <w:contextualSpacing/>
        <w:jc w:val="both"/>
        <w:rPr>
          <w:i/>
          <w:szCs w:val="24"/>
          <w:lang w:val="uk-UA"/>
        </w:rPr>
      </w:pPr>
    </w:p>
    <w:p w14:paraId="21F82280" w14:textId="77777777" w:rsidR="007C0FEE" w:rsidRPr="009738E1" w:rsidRDefault="00F94A98" w:rsidP="00D7044D">
      <w:pPr>
        <w:widowControl w:val="0"/>
        <w:ind w:firstLine="708"/>
        <w:contextualSpacing/>
        <w:jc w:val="both"/>
        <w:rPr>
          <w:b/>
          <w:szCs w:val="24"/>
          <w:lang w:val="uk-UA"/>
        </w:rPr>
      </w:pPr>
      <w:r w:rsidRPr="009738E1">
        <w:rPr>
          <w:b/>
          <w:szCs w:val="24"/>
          <w:lang w:val="uk-UA"/>
        </w:rPr>
        <w:t xml:space="preserve">За формою надходження </w:t>
      </w:r>
      <w:r w:rsidR="00844805">
        <w:rPr>
          <w:b/>
          <w:szCs w:val="24"/>
          <w:lang w:val="uk-UA"/>
        </w:rPr>
        <w:t>в 2021</w:t>
      </w:r>
      <w:r w:rsidR="00886371" w:rsidRPr="009738E1">
        <w:rPr>
          <w:b/>
          <w:szCs w:val="24"/>
          <w:lang w:val="uk-UA"/>
        </w:rPr>
        <w:t xml:space="preserve"> році</w:t>
      </w:r>
      <w:r w:rsidR="00AF6574" w:rsidRPr="009738E1">
        <w:rPr>
          <w:b/>
          <w:szCs w:val="24"/>
          <w:lang w:val="uk-UA"/>
        </w:rPr>
        <w:t>:</w:t>
      </w:r>
    </w:p>
    <w:p w14:paraId="47505035" w14:textId="1657B115" w:rsidR="00AF6574" w:rsidRDefault="00440CBB" w:rsidP="00AF6574">
      <w:pPr>
        <w:pStyle w:val="af1"/>
        <w:widowControl w:val="0"/>
        <w:numPr>
          <w:ilvl w:val="0"/>
          <w:numId w:val="2"/>
        </w:numPr>
        <w:ind w:left="0" w:firstLine="851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всього </w:t>
      </w:r>
      <w:r w:rsidR="005A31AA" w:rsidRPr="00C751F0">
        <w:rPr>
          <w:szCs w:val="24"/>
          <w:lang w:val="uk-UA"/>
        </w:rPr>
        <w:t>поштою</w:t>
      </w:r>
      <w:r w:rsidR="00AF6574" w:rsidRPr="00C751F0">
        <w:rPr>
          <w:szCs w:val="24"/>
          <w:lang w:val="uk-UA"/>
        </w:rPr>
        <w:t xml:space="preserve"> </w:t>
      </w:r>
      <w:r w:rsidR="006832B0">
        <w:rPr>
          <w:szCs w:val="24"/>
          <w:lang w:val="uk-UA"/>
        </w:rPr>
        <w:t>(електронною поштою) надійшло 34</w:t>
      </w:r>
      <w:r w:rsidR="00943F4F">
        <w:rPr>
          <w:szCs w:val="24"/>
          <w:lang w:val="uk-UA"/>
        </w:rPr>
        <w:t xml:space="preserve"> звернення</w:t>
      </w:r>
      <w:r w:rsidR="00844805">
        <w:rPr>
          <w:szCs w:val="24"/>
          <w:lang w:val="uk-UA"/>
        </w:rPr>
        <w:t>, в 2020 році-19</w:t>
      </w:r>
      <w:r w:rsidR="00C46BDF" w:rsidRPr="00C751F0">
        <w:rPr>
          <w:szCs w:val="24"/>
          <w:lang w:val="uk-UA"/>
        </w:rPr>
        <w:t xml:space="preserve"> звернень</w:t>
      </w:r>
      <w:r w:rsidR="00AF6574" w:rsidRPr="00C751F0">
        <w:rPr>
          <w:szCs w:val="24"/>
          <w:lang w:val="uk-UA"/>
        </w:rPr>
        <w:t>;</w:t>
      </w:r>
      <w:r w:rsidR="005A31AA" w:rsidRPr="00C751F0">
        <w:rPr>
          <w:szCs w:val="24"/>
          <w:lang w:val="uk-UA"/>
        </w:rPr>
        <w:t xml:space="preserve"> </w:t>
      </w:r>
    </w:p>
    <w:p w14:paraId="3D31383D" w14:textId="24474C30" w:rsidR="00D0058A" w:rsidRDefault="00D0058A" w:rsidP="00D0058A">
      <w:pPr>
        <w:pStyle w:val="af1"/>
        <w:widowControl w:val="0"/>
        <w:ind w:left="851"/>
        <w:jc w:val="both"/>
        <w:rPr>
          <w:szCs w:val="24"/>
          <w:lang w:val="uk-UA"/>
        </w:rPr>
      </w:pPr>
    </w:p>
    <w:p w14:paraId="5E42809D" w14:textId="77777777" w:rsidR="00D0058A" w:rsidRPr="00C751F0" w:rsidRDefault="00D0058A" w:rsidP="00D0058A">
      <w:pPr>
        <w:pStyle w:val="af1"/>
        <w:widowControl w:val="0"/>
        <w:ind w:left="851"/>
        <w:jc w:val="both"/>
        <w:rPr>
          <w:szCs w:val="24"/>
          <w:lang w:val="uk-UA"/>
        </w:rPr>
      </w:pPr>
    </w:p>
    <w:p w14:paraId="6F21D492" w14:textId="77777777" w:rsidR="00AF6574" w:rsidRPr="00C751F0" w:rsidRDefault="005A31AA" w:rsidP="00AF6574">
      <w:pPr>
        <w:pStyle w:val="af1"/>
        <w:widowControl w:val="0"/>
        <w:numPr>
          <w:ilvl w:val="0"/>
          <w:numId w:val="2"/>
        </w:numPr>
        <w:ind w:left="0" w:firstLine="851"/>
        <w:jc w:val="both"/>
        <w:rPr>
          <w:szCs w:val="24"/>
          <w:lang w:val="uk-UA"/>
        </w:rPr>
      </w:pPr>
      <w:r w:rsidRPr="005714E4">
        <w:rPr>
          <w:szCs w:val="24"/>
          <w:lang w:val="uk-UA"/>
        </w:rPr>
        <w:t>на особистий прийом керівництва</w:t>
      </w:r>
      <w:r w:rsidR="005714E4" w:rsidRPr="005714E4">
        <w:rPr>
          <w:szCs w:val="24"/>
          <w:lang w:val="uk-UA"/>
        </w:rPr>
        <w:t xml:space="preserve"> суду звернулось 5</w:t>
      </w:r>
      <w:r w:rsidR="00AF6574" w:rsidRPr="005714E4">
        <w:rPr>
          <w:szCs w:val="24"/>
          <w:lang w:val="uk-UA"/>
        </w:rPr>
        <w:t xml:space="preserve"> громадя</w:t>
      </w:r>
      <w:r w:rsidR="00844805" w:rsidRPr="005714E4">
        <w:rPr>
          <w:szCs w:val="24"/>
          <w:lang w:val="uk-UA"/>
        </w:rPr>
        <w:t>н</w:t>
      </w:r>
      <w:r w:rsidR="00844805">
        <w:rPr>
          <w:szCs w:val="24"/>
          <w:lang w:val="uk-UA"/>
        </w:rPr>
        <w:t>, в 2020 році-15</w:t>
      </w:r>
      <w:r w:rsidR="00C46BDF" w:rsidRPr="00C751F0">
        <w:rPr>
          <w:szCs w:val="24"/>
          <w:lang w:val="uk-UA"/>
        </w:rPr>
        <w:t xml:space="preserve"> звернень</w:t>
      </w:r>
      <w:r w:rsidR="00AF6574" w:rsidRPr="00C751F0">
        <w:rPr>
          <w:szCs w:val="24"/>
          <w:lang w:val="uk-UA"/>
        </w:rPr>
        <w:t>;</w:t>
      </w:r>
      <w:r w:rsidR="0057164B" w:rsidRPr="00C751F0">
        <w:rPr>
          <w:szCs w:val="24"/>
          <w:lang w:val="uk-UA"/>
        </w:rPr>
        <w:t xml:space="preserve"> </w:t>
      </w:r>
    </w:p>
    <w:p w14:paraId="7FE4E4A3" w14:textId="77777777" w:rsidR="00AF6574" w:rsidRPr="00C751F0" w:rsidRDefault="00682034" w:rsidP="00AF6574">
      <w:pPr>
        <w:pStyle w:val="af1"/>
        <w:widowControl w:val="0"/>
        <w:numPr>
          <w:ilvl w:val="0"/>
          <w:numId w:val="2"/>
        </w:numPr>
        <w:ind w:left="0" w:firstLine="851"/>
        <w:jc w:val="both"/>
        <w:rPr>
          <w:szCs w:val="24"/>
          <w:lang w:val="uk-UA"/>
        </w:rPr>
      </w:pPr>
      <w:r>
        <w:rPr>
          <w:szCs w:val="24"/>
          <w:lang w:val="uk-UA"/>
        </w:rPr>
        <w:t>35</w:t>
      </w:r>
      <w:r w:rsidR="00285F05" w:rsidRPr="00C751F0">
        <w:rPr>
          <w:szCs w:val="24"/>
          <w:lang w:val="uk-UA"/>
        </w:rPr>
        <w:t xml:space="preserve"> </w:t>
      </w:r>
      <w:r w:rsidR="00910A1B" w:rsidRPr="00C751F0">
        <w:rPr>
          <w:szCs w:val="24"/>
          <w:lang w:val="uk-UA"/>
        </w:rPr>
        <w:t xml:space="preserve">письмових </w:t>
      </w:r>
      <w:r w:rsidR="001F78DA">
        <w:rPr>
          <w:szCs w:val="24"/>
          <w:lang w:val="uk-UA"/>
        </w:rPr>
        <w:t>звернень</w:t>
      </w:r>
      <w:r w:rsidR="00285F05" w:rsidRPr="00C751F0">
        <w:rPr>
          <w:szCs w:val="24"/>
          <w:lang w:val="uk-UA"/>
        </w:rPr>
        <w:t xml:space="preserve"> </w:t>
      </w:r>
      <w:r w:rsidR="004728F2" w:rsidRPr="00C751F0">
        <w:rPr>
          <w:szCs w:val="24"/>
          <w:lang w:val="uk-UA"/>
        </w:rPr>
        <w:t>подані</w:t>
      </w:r>
      <w:r w:rsidR="00285F05" w:rsidRPr="00C751F0">
        <w:rPr>
          <w:szCs w:val="24"/>
          <w:lang w:val="uk-UA"/>
        </w:rPr>
        <w:t xml:space="preserve"> особис</w:t>
      </w:r>
      <w:r w:rsidR="004728F2" w:rsidRPr="00C751F0">
        <w:rPr>
          <w:szCs w:val="24"/>
          <w:lang w:val="uk-UA"/>
        </w:rPr>
        <w:t>то заявниками</w:t>
      </w:r>
      <w:r w:rsidR="00844805">
        <w:rPr>
          <w:szCs w:val="24"/>
          <w:lang w:val="uk-UA"/>
        </w:rPr>
        <w:t>, в 2020 році- 23 звернення</w:t>
      </w:r>
      <w:r w:rsidR="00AF6574" w:rsidRPr="00C751F0">
        <w:rPr>
          <w:szCs w:val="24"/>
          <w:lang w:val="uk-UA"/>
        </w:rPr>
        <w:t xml:space="preserve">; </w:t>
      </w:r>
    </w:p>
    <w:p w14:paraId="0B244E4F" w14:textId="77777777" w:rsidR="00AF6574" w:rsidRDefault="00C17433" w:rsidP="00AF6574">
      <w:pPr>
        <w:pStyle w:val="af1"/>
        <w:widowControl w:val="0"/>
        <w:numPr>
          <w:ilvl w:val="0"/>
          <w:numId w:val="2"/>
        </w:numPr>
        <w:ind w:left="0" w:firstLine="851"/>
        <w:jc w:val="both"/>
        <w:rPr>
          <w:szCs w:val="24"/>
          <w:lang w:val="uk-UA"/>
        </w:rPr>
      </w:pPr>
      <w:r w:rsidRPr="00C751F0">
        <w:rPr>
          <w:szCs w:val="24"/>
          <w:lang w:val="uk-UA"/>
        </w:rPr>
        <w:t>1 звернення подано чере</w:t>
      </w:r>
      <w:r w:rsidR="005A31AA" w:rsidRPr="00C751F0">
        <w:rPr>
          <w:szCs w:val="24"/>
          <w:lang w:val="uk-UA"/>
        </w:rPr>
        <w:t>з уповноважену особу</w:t>
      </w:r>
      <w:r w:rsidR="00303468">
        <w:rPr>
          <w:szCs w:val="24"/>
          <w:lang w:val="uk-UA"/>
        </w:rPr>
        <w:t>, в 2020</w:t>
      </w:r>
      <w:r w:rsidR="00D82184">
        <w:rPr>
          <w:szCs w:val="24"/>
          <w:lang w:val="uk-UA"/>
        </w:rPr>
        <w:t xml:space="preserve"> році подано також 1 звернення;</w:t>
      </w:r>
      <w:r w:rsidR="005A31AA" w:rsidRPr="00C751F0">
        <w:rPr>
          <w:szCs w:val="24"/>
          <w:lang w:val="uk-UA"/>
        </w:rPr>
        <w:t xml:space="preserve"> </w:t>
      </w:r>
    </w:p>
    <w:p w14:paraId="0ADCE161" w14:textId="77777777" w:rsidR="00382A49" w:rsidRPr="00B935F8" w:rsidRDefault="00303468" w:rsidP="00B935F8">
      <w:pPr>
        <w:pStyle w:val="af1"/>
        <w:widowControl w:val="0"/>
        <w:numPr>
          <w:ilvl w:val="0"/>
          <w:numId w:val="2"/>
        </w:numPr>
        <w:ind w:left="0" w:firstLine="851"/>
        <w:jc w:val="both"/>
        <w:rPr>
          <w:szCs w:val="24"/>
          <w:lang w:val="uk-UA"/>
        </w:rPr>
      </w:pPr>
      <w:r w:rsidRPr="00B935F8">
        <w:rPr>
          <w:szCs w:val="24"/>
          <w:lang w:val="uk-UA"/>
        </w:rPr>
        <w:t xml:space="preserve">для розгляду в межах повноважень до суду надійшло 4 звернення, з яких 3 звернення надійшло електронною поштою, після звернення громадянина на телефонну «гарячу» лінію Держаної судової адміністрації України та одне звернення </w:t>
      </w:r>
      <w:r w:rsidR="00966D68">
        <w:rPr>
          <w:szCs w:val="24"/>
          <w:lang w:val="uk-UA"/>
        </w:rPr>
        <w:t xml:space="preserve">направлене поштою за належністю </w:t>
      </w:r>
      <w:r w:rsidRPr="00B935F8">
        <w:rPr>
          <w:szCs w:val="24"/>
          <w:lang w:val="uk-UA"/>
        </w:rPr>
        <w:t>з Офісу Генерального прокурора</w:t>
      </w:r>
      <w:r w:rsidR="00440CBB">
        <w:rPr>
          <w:szCs w:val="24"/>
          <w:lang w:val="uk-UA"/>
        </w:rPr>
        <w:t>. В</w:t>
      </w:r>
      <w:r w:rsidR="00B935F8" w:rsidRPr="00B935F8">
        <w:rPr>
          <w:szCs w:val="24"/>
          <w:lang w:val="uk-UA"/>
        </w:rPr>
        <w:t xml:space="preserve"> 2020 році </w:t>
      </w:r>
      <w:r w:rsidR="00AF6574" w:rsidRPr="00B935F8">
        <w:rPr>
          <w:szCs w:val="24"/>
          <w:lang w:val="uk-UA"/>
        </w:rPr>
        <w:t>до суду направлено 6 звернень, з яких 4 звернення надійшло</w:t>
      </w:r>
      <w:r w:rsidR="00C33D34" w:rsidRPr="00B935F8">
        <w:rPr>
          <w:szCs w:val="24"/>
          <w:lang w:val="uk-UA"/>
        </w:rPr>
        <w:t xml:space="preserve"> за допомогою </w:t>
      </w:r>
      <w:r w:rsidR="00D7044D" w:rsidRPr="00B935F8">
        <w:rPr>
          <w:szCs w:val="24"/>
          <w:lang w:val="uk-UA"/>
        </w:rPr>
        <w:t xml:space="preserve">електронної пошти після звернення громадянина на телефонну </w:t>
      </w:r>
      <w:r w:rsidR="00AF6574" w:rsidRPr="00B935F8">
        <w:rPr>
          <w:szCs w:val="24"/>
          <w:lang w:val="uk-UA"/>
        </w:rPr>
        <w:t>«г</w:t>
      </w:r>
      <w:r w:rsidR="00382A49" w:rsidRPr="00B935F8">
        <w:rPr>
          <w:szCs w:val="24"/>
          <w:lang w:val="uk-UA"/>
        </w:rPr>
        <w:t>а</w:t>
      </w:r>
      <w:r w:rsidR="00C33D34" w:rsidRPr="00B935F8">
        <w:rPr>
          <w:szCs w:val="24"/>
          <w:lang w:val="uk-UA"/>
        </w:rPr>
        <w:t>рячу</w:t>
      </w:r>
      <w:r w:rsidR="00AF6574" w:rsidRPr="00B935F8">
        <w:rPr>
          <w:szCs w:val="24"/>
          <w:lang w:val="uk-UA"/>
        </w:rPr>
        <w:t>»</w:t>
      </w:r>
      <w:r w:rsidR="005A31AA" w:rsidRPr="00B935F8">
        <w:rPr>
          <w:szCs w:val="24"/>
          <w:lang w:val="uk-UA"/>
        </w:rPr>
        <w:t xml:space="preserve"> </w:t>
      </w:r>
      <w:r w:rsidR="00C33D34" w:rsidRPr="00B935F8">
        <w:rPr>
          <w:szCs w:val="24"/>
          <w:lang w:val="uk-UA"/>
        </w:rPr>
        <w:t>лінію</w:t>
      </w:r>
      <w:r w:rsidR="00382A49" w:rsidRPr="00B935F8">
        <w:rPr>
          <w:szCs w:val="24"/>
          <w:lang w:val="uk-UA"/>
        </w:rPr>
        <w:t xml:space="preserve"> Держа</w:t>
      </w:r>
      <w:r w:rsidR="00AF6574" w:rsidRPr="00B935F8">
        <w:rPr>
          <w:szCs w:val="24"/>
          <w:lang w:val="uk-UA"/>
        </w:rPr>
        <w:t>ної судової адміністрації України,</w:t>
      </w:r>
      <w:r w:rsidR="00382A49" w:rsidRPr="00B935F8">
        <w:rPr>
          <w:szCs w:val="24"/>
          <w:lang w:val="uk-UA"/>
        </w:rPr>
        <w:t xml:space="preserve"> 1 звернення отримане з Харківського Апеляційного суду, 1 звернення надійшло поштою </w:t>
      </w:r>
      <w:r w:rsidR="00AF6574" w:rsidRPr="00B935F8">
        <w:rPr>
          <w:szCs w:val="24"/>
          <w:lang w:val="uk-UA"/>
        </w:rPr>
        <w:t xml:space="preserve"> </w:t>
      </w:r>
      <w:r w:rsidR="00382A49" w:rsidRPr="00B935F8">
        <w:rPr>
          <w:szCs w:val="24"/>
          <w:lang w:val="uk-UA"/>
        </w:rPr>
        <w:t>з Головного управління Національно</w:t>
      </w:r>
      <w:r w:rsidR="00D82184" w:rsidRPr="00B935F8">
        <w:rPr>
          <w:szCs w:val="24"/>
          <w:lang w:val="uk-UA"/>
        </w:rPr>
        <w:t>ї поліції в Харківської</w:t>
      </w:r>
      <w:r w:rsidR="00B935F8" w:rsidRPr="00B935F8">
        <w:rPr>
          <w:szCs w:val="24"/>
          <w:lang w:val="uk-UA"/>
        </w:rPr>
        <w:t xml:space="preserve"> області.</w:t>
      </w:r>
    </w:p>
    <w:p w14:paraId="56BEEDF3" w14:textId="77777777" w:rsidR="007C0FEE" w:rsidRPr="00C751F0" w:rsidRDefault="007C0FEE" w:rsidP="007C0FEE">
      <w:pPr>
        <w:pStyle w:val="af1"/>
        <w:widowControl w:val="0"/>
        <w:ind w:left="851"/>
        <w:jc w:val="both"/>
        <w:rPr>
          <w:szCs w:val="24"/>
          <w:lang w:val="uk-UA"/>
        </w:rPr>
      </w:pPr>
    </w:p>
    <w:p w14:paraId="75BB6774" w14:textId="77777777" w:rsidR="004728F2" w:rsidRDefault="00774AA1" w:rsidP="00FA7384">
      <w:pPr>
        <w:widowControl w:val="0"/>
        <w:ind w:firstLine="708"/>
        <w:contextualSpacing/>
        <w:jc w:val="both"/>
        <w:rPr>
          <w:szCs w:val="24"/>
          <w:lang w:val="uk-UA"/>
        </w:rPr>
      </w:pPr>
      <w:r w:rsidRPr="007C0FEE">
        <w:rPr>
          <w:b/>
          <w:szCs w:val="24"/>
          <w:lang w:val="uk-UA"/>
        </w:rPr>
        <w:t>За ознакою надходження:</w:t>
      </w:r>
      <w:r w:rsidRPr="00C751F0">
        <w:rPr>
          <w:szCs w:val="24"/>
          <w:lang w:val="uk-UA"/>
        </w:rPr>
        <w:t xml:space="preserve"> в</w:t>
      </w:r>
      <w:r w:rsidR="004728F2" w:rsidRPr="00C751F0">
        <w:rPr>
          <w:szCs w:val="24"/>
          <w:lang w:val="uk-UA"/>
        </w:rPr>
        <w:t xml:space="preserve">сі звернення </w:t>
      </w:r>
      <w:r w:rsidR="00B935F8">
        <w:rPr>
          <w:szCs w:val="24"/>
          <w:lang w:val="uk-UA"/>
        </w:rPr>
        <w:t>в 2021 році, як і в 2020</w:t>
      </w:r>
      <w:r w:rsidR="00936B7D" w:rsidRPr="00C751F0">
        <w:rPr>
          <w:szCs w:val="24"/>
          <w:lang w:val="uk-UA"/>
        </w:rPr>
        <w:t xml:space="preserve"> році </w:t>
      </w:r>
      <w:r w:rsidR="004728F2" w:rsidRPr="00C751F0">
        <w:rPr>
          <w:szCs w:val="24"/>
          <w:lang w:val="uk-UA"/>
        </w:rPr>
        <w:t>первинні, повторні або дублетні звернення відсутні.</w:t>
      </w:r>
    </w:p>
    <w:p w14:paraId="317CC7B9" w14:textId="77777777" w:rsidR="007C0FEE" w:rsidRPr="00C751F0" w:rsidRDefault="007C0FEE" w:rsidP="00FA7384">
      <w:pPr>
        <w:widowControl w:val="0"/>
        <w:ind w:firstLine="708"/>
        <w:contextualSpacing/>
        <w:jc w:val="both"/>
        <w:rPr>
          <w:szCs w:val="24"/>
          <w:lang w:val="uk-UA"/>
        </w:rPr>
      </w:pPr>
    </w:p>
    <w:p w14:paraId="1B06E458" w14:textId="77777777" w:rsidR="00B935F8" w:rsidRDefault="009D1645" w:rsidP="00FA7384">
      <w:pPr>
        <w:widowControl w:val="0"/>
        <w:contextualSpacing/>
        <w:jc w:val="both"/>
        <w:rPr>
          <w:szCs w:val="24"/>
          <w:lang w:val="uk-UA"/>
        </w:rPr>
      </w:pPr>
      <w:r w:rsidRPr="00C751F0">
        <w:rPr>
          <w:szCs w:val="24"/>
          <w:lang w:val="uk-UA"/>
        </w:rPr>
        <w:tab/>
      </w:r>
      <w:r w:rsidR="009E0F62" w:rsidRPr="007C0FEE">
        <w:rPr>
          <w:b/>
          <w:szCs w:val="24"/>
          <w:lang w:val="uk-UA"/>
        </w:rPr>
        <w:t>За видами звернень</w:t>
      </w:r>
      <w:r w:rsidR="009E0F62" w:rsidRPr="00C751F0">
        <w:rPr>
          <w:szCs w:val="24"/>
          <w:lang w:val="uk-UA"/>
        </w:rPr>
        <w:t xml:space="preserve">: </w:t>
      </w:r>
      <w:r w:rsidR="00B935F8">
        <w:rPr>
          <w:szCs w:val="24"/>
          <w:lang w:val="uk-UA"/>
        </w:rPr>
        <w:t>за 2021 рік надійшло 18 скарг ( 24%) та 56 заяв та пропозицій ( 76%),</w:t>
      </w:r>
    </w:p>
    <w:p w14:paraId="7272B92A" w14:textId="77777777" w:rsidR="004653C2" w:rsidRPr="009738E1" w:rsidRDefault="00382A49" w:rsidP="00FA7384">
      <w:pPr>
        <w:widowControl w:val="0"/>
        <w:contextualSpacing/>
        <w:jc w:val="both"/>
        <w:rPr>
          <w:szCs w:val="24"/>
          <w:lang w:val="uk-UA"/>
        </w:rPr>
      </w:pPr>
      <w:bookmarkStart w:id="0" w:name="_GoBack"/>
      <w:bookmarkEnd w:id="0"/>
      <w:r w:rsidRPr="00C751F0">
        <w:rPr>
          <w:szCs w:val="24"/>
          <w:lang w:val="uk-UA"/>
        </w:rPr>
        <w:t xml:space="preserve">за 2020 рік </w:t>
      </w:r>
      <w:r w:rsidR="00A51D0C" w:rsidRPr="00C751F0">
        <w:rPr>
          <w:szCs w:val="24"/>
          <w:lang w:val="uk-UA"/>
        </w:rPr>
        <w:t xml:space="preserve">надійшло 10 скарг (20%) та </w:t>
      </w:r>
      <w:r w:rsidR="00A51D0C" w:rsidRPr="00D82184">
        <w:rPr>
          <w:szCs w:val="24"/>
          <w:lang w:val="uk-UA"/>
        </w:rPr>
        <w:t>39 (80%) заяв</w:t>
      </w:r>
      <w:r w:rsidR="00B935F8">
        <w:rPr>
          <w:szCs w:val="24"/>
          <w:lang w:val="uk-UA"/>
        </w:rPr>
        <w:t xml:space="preserve">. </w:t>
      </w:r>
    </w:p>
    <w:p w14:paraId="36367F1D" w14:textId="77777777" w:rsidR="00A51D0C" w:rsidRPr="009738E1" w:rsidRDefault="00A51D0C" w:rsidP="00FA7384">
      <w:pPr>
        <w:widowControl w:val="0"/>
        <w:contextualSpacing/>
        <w:jc w:val="both"/>
        <w:rPr>
          <w:szCs w:val="24"/>
          <w:lang w:val="uk-UA"/>
        </w:rPr>
      </w:pPr>
    </w:p>
    <w:p w14:paraId="63B742F1" w14:textId="77777777" w:rsidR="004653C2" w:rsidRPr="00966003" w:rsidRDefault="004653C2" w:rsidP="00FA7384">
      <w:pPr>
        <w:widowControl w:val="0"/>
        <w:contextualSpacing/>
        <w:jc w:val="both"/>
        <w:rPr>
          <w:szCs w:val="24"/>
          <w:lang w:val="uk-UA"/>
        </w:rPr>
      </w:pPr>
    </w:p>
    <w:p w14:paraId="088FF55D" w14:textId="68B7D670" w:rsidR="004653C2" w:rsidRPr="00966003" w:rsidRDefault="00C67C74" w:rsidP="004653C2">
      <w:pPr>
        <w:widowControl w:val="0"/>
        <w:spacing w:line="276" w:lineRule="auto"/>
        <w:contextualSpacing/>
        <w:jc w:val="both"/>
        <w:rPr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848" behindDoc="0" locked="0" layoutInCell="1" allowOverlap="1" wp14:anchorId="5153884F" wp14:editId="6FA05C18">
            <wp:simplePos x="0" y="0"/>
            <wp:positionH relativeFrom="margin">
              <wp:posOffset>3393440</wp:posOffset>
            </wp:positionH>
            <wp:positionV relativeFrom="paragraph">
              <wp:posOffset>297180</wp:posOffset>
            </wp:positionV>
            <wp:extent cx="2930525" cy="2178050"/>
            <wp:effectExtent l="0" t="0" r="3175" b="12700"/>
            <wp:wrapSquare wrapText="bothSides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3C2" w:rsidRPr="00966003">
        <w:rPr>
          <w:lang w:val="uk-UA"/>
        </w:rPr>
        <w:t xml:space="preserve">             </w:t>
      </w:r>
    </w:p>
    <w:p w14:paraId="15C4B426" w14:textId="6D441A74" w:rsidR="00884C9C" w:rsidRPr="00A51D0C" w:rsidRDefault="00C67C74" w:rsidP="00FA7384">
      <w:pPr>
        <w:widowControl w:val="0"/>
        <w:contextualSpacing/>
        <w:jc w:val="both"/>
        <w:rPr>
          <w:i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800" behindDoc="0" locked="0" layoutInCell="1" allowOverlap="1" wp14:anchorId="74CC2B8B" wp14:editId="70549168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3110230" cy="2214245"/>
            <wp:effectExtent l="0" t="0" r="13970" b="14605"/>
            <wp:wrapSquare wrapText="bothSides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FD498" w14:textId="165D5117" w:rsidR="007C0FEE" w:rsidRDefault="00816716" w:rsidP="00FA7384">
      <w:pPr>
        <w:widowControl w:val="0"/>
        <w:contextualSpacing/>
        <w:jc w:val="both"/>
        <w:rPr>
          <w:szCs w:val="24"/>
          <w:lang w:val="uk-UA"/>
        </w:rPr>
      </w:pPr>
      <w:r w:rsidRPr="00966003">
        <w:rPr>
          <w:szCs w:val="24"/>
          <w:lang w:val="uk-UA"/>
        </w:rPr>
        <w:tab/>
      </w:r>
    </w:p>
    <w:p w14:paraId="49CBAD4D" w14:textId="77777777" w:rsidR="00884C9C" w:rsidRDefault="00816716" w:rsidP="007C0FEE">
      <w:pPr>
        <w:widowControl w:val="0"/>
        <w:ind w:firstLine="708"/>
        <w:contextualSpacing/>
        <w:jc w:val="both"/>
        <w:rPr>
          <w:b/>
          <w:szCs w:val="24"/>
          <w:lang w:val="uk-UA"/>
        </w:rPr>
      </w:pPr>
      <w:r w:rsidRPr="007C0FEE">
        <w:rPr>
          <w:b/>
          <w:szCs w:val="24"/>
          <w:lang w:val="uk-UA"/>
        </w:rPr>
        <w:t xml:space="preserve">За суб’єктом звернення : </w:t>
      </w:r>
    </w:p>
    <w:p w14:paraId="25C433E6" w14:textId="77777777" w:rsidR="00717FA7" w:rsidRPr="00717FA7" w:rsidRDefault="00717FA7" w:rsidP="00717FA7">
      <w:pPr>
        <w:widowControl w:val="0"/>
        <w:contextualSpacing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у 2021 році 71 </w:t>
      </w:r>
      <w:r w:rsidR="003B182B">
        <w:rPr>
          <w:szCs w:val="24"/>
          <w:lang w:val="uk-UA"/>
        </w:rPr>
        <w:t>(96%) індивідуальне зверненн</w:t>
      </w:r>
      <w:r w:rsidR="001F78DA">
        <w:rPr>
          <w:szCs w:val="24"/>
          <w:lang w:val="uk-UA"/>
        </w:rPr>
        <w:t>я та 3 (4%) колективних звернення;</w:t>
      </w:r>
    </w:p>
    <w:p w14:paraId="7307B89F" w14:textId="77777777" w:rsidR="00774AA1" w:rsidRPr="003B182B" w:rsidRDefault="00774AA1" w:rsidP="00FA7384">
      <w:pPr>
        <w:widowControl w:val="0"/>
        <w:contextualSpacing/>
        <w:jc w:val="both"/>
        <w:rPr>
          <w:szCs w:val="24"/>
          <w:lang w:val="uk-UA"/>
        </w:rPr>
      </w:pPr>
      <w:r w:rsidRPr="00C751F0">
        <w:rPr>
          <w:szCs w:val="24"/>
          <w:lang w:val="uk-UA"/>
        </w:rPr>
        <w:t>у 2020 році 46 (94%) індивідуальних звернен</w:t>
      </w:r>
      <w:r w:rsidR="001F78DA">
        <w:rPr>
          <w:szCs w:val="24"/>
          <w:lang w:val="uk-UA"/>
        </w:rPr>
        <w:t>ь та 3 (6%) колективних звернення</w:t>
      </w:r>
      <w:r w:rsidRPr="00C751F0">
        <w:rPr>
          <w:szCs w:val="24"/>
          <w:lang w:val="uk-UA"/>
        </w:rPr>
        <w:t>.</w:t>
      </w:r>
    </w:p>
    <w:p w14:paraId="0A42A333" w14:textId="77777777" w:rsidR="007C0FEE" w:rsidRPr="00C751F0" w:rsidRDefault="007C0FEE" w:rsidP="00FA7384">
      <w:pPr>
        <w:widowControl w:val="0"/>
        <w:contextualSpacing/>
        <w:jc w:val="both"/>
        <w:rPr>
          <w:lang w:val="uk-UA" w:eastAsia="uk-UA"/>
        </w:rPr>
      </w:pPr>
    </w:p>
    <w:p w14:paraId="397BA3AF" w14:textId="77777777" w:rsidR="00774AA1" w:rsidRDefault="00774AA1" w:rsidP="00FA7384">
      <w:pPr>
        <w:widowControl w:val="0"/>
        <w:contextualSpacing/>
        <w:jc w:val="both"/>
        <w:rPr>
          <w:b/>
          <w:lang w:val="uk-UA" w:eastAsia="uk-UA"/>
        </w:rPr>
      </w:pPr>
      <w:r w:rsidRPr="00C751F0">
        <w:rPr>
          <w:lang w:val="uk-UA" w:eastAsia="uk-UA"/>
        </w:rPr>
        <w:tab/>
      </w:r>
      <w:r w:rsidRPr="007C0FEE">
        <w:rPr>
          <w:b/>
          <w:lang w:val="uk-UA" w:eastAsia="uk-UA"/>
        </w:rPr>
        <w:t>За типом звернень:</w:t>
      </w:r>
    </w:p>
    <w:p w14:paraId="57434757" w14:textId="77777777" w:rsidR="003B182B" w:rsidRPr="004C639A" w:rsidRDefault="003B182B" w:rsidP="004C639A">
      <w:pPr>
        <w:pStyle w:val="af1"/>
        <w:widowControl w:val="0"/>
        <w:numPr>
          <w:ilvl w:val="0"/>
          <w:numId w:val="2"/>
        </w:numPr>
        <w:ind w:left="0" w:firstLine="709"/>
        <w:jc w:val="both"/>
        <w:rPr>
          <w:lang w:val="uk-UA" w:eastAsia="uk-UA"/>
        </w:rPr>
      </w:pPr>
      <w:r w:rsidRPr="003B182B">
        <w:rPr>
          <w:lang w:val="uk-UA" w:eastAsia="uk-UA"/>
        </w:rPr>
        <w:t xml:space="preserve">у 2021 році </w:t>
      </w:r>
      <w:r w:rsidR="004C639A">
        <w:rPr>
          <w:lang w:val="uk-UA" w:eastAsia="uk-UA"/>
        </w:rPr>
        <w:t>надійшло 23</w:t>
      </w:r>
      <w:r w:rsidR="00123B39">
        <w:rPr>
          <w:lang w:val="uk-UA" w:eastAsia="uk-UA"/>
        </w:rPr>
        <w:t xml:space="preserve"> звернення</w:t>
      </w:r>
      <w:r w:rsidRPr="003B182B">
        <w:rPr>
          <w:lang w:val="uk-UA" w:eastAsia="uk-UA"/>
        </w:rPr>
        <w:t xml:space="preserve"> електронною поштою</w:t>
      </w:r>
      <w:r w:rsidR="004C639A">
        <w:rPr>
          <w:lang w:val="uk-UA" w:eastAsia="uk-UA"/>
        </w:rPr>
        <w:t xml:space="preserve"> та 3 звернення </w:t>
      </w:r>
      <w:r w:rsidR="004C639A" w:rsidRPr="004C639A">
        <w:rPr>
          <w:lang w:val="uk-UA" w:eastAsia="uk-UA"/>
        </w:rPr>
        <w:t>надійшло до суду після звернення заявника на телефонну «гарячу» лінію ДСА України</w:t>
      </w:r>
      <w:r w:rsidRPr="003B182B">
        <w:rPr>
          <w:lang w:val="uk-UA" w:eastAsia="uk-UA"/>
        </w:rPr>
        <w:t xml:space="preserve">, </w:t>
      </w:r>
      <w:r w:rsidR="00A0462E">
        <w:rPr>
          <w:lang w:val="uk-UA" w:eastAsia="uk-UA"/>
        </w:rPr>
        <w:t xml:space="preserve">48 письмових звернень, </w:t>
      </w:r>
      <w:r w:rsidR="00A0462E" w:rsidRPr="001F78DA">
        <w:rPr>
          <w:lang w:val="uk-UA" w:eastAsia="uk-UA"/>
        </w:rPr>
        <w:t>усних звернень на прийомі у керівництва-</w:t>
      </w:r>
      <w:r w:rsidR="001F78DA" w:rsidRPr="001F78DA">
        <w:rPr>
          <w:lang w:val="uk-UA" w:eastAsia="uk-UA"/>
        </w:rPr>
        <w:t xml:space="preserve"> 5</w:t>
      </w:r>
      <w:r w:rsidR="004C639A" w:rsidRPr="001F78DA">
        <w:rPr>
          <w:lang w:val="uk-UA" w:eastAsia="uk-UA"/>
        </w:rPr>
        <w:t>,</w:t>
      </w:r>
      <w:r w:rsidR="004C639A" w:rsidRPr="004C639A">
        <w:rPr>
          <w:lang w:val="uk-UA" w:eastAsia="uk-UA"/>
        </w:rPr>
        <w:t xml:space="preserve"> телеграми, петиції-відсутні. </w:t>
      </w:r>
      <w:r w:rsidR="00A0462E" w:rsidRPr="004C639A">
        <w:rPr>
          <w:lang w:val="uk-UA" w:eastAsia="uk-UA"/>
        </w:rPr>
        <w:t xml:space="preserve"> </w:t>
      </w:r>
    </w:p>
    <w:p w14:paraId="75694695" w14:textId="63D16C6E" w:rsidR="00EA08EB" w:rsidRPr="00D0058A" w:rsidRDefault="00774AA1" w:rsidP="00D0058A">
      <w:pPr>
        <w:pStyle w:val="af1"/>
        <w:widowControl w:val="0"/>
        <w:numPr>
          <w:ilvl w:val="0"/>
          <w:numId w:val="2"/>
        </w:numPr>
        <w:ind w:left="0" w:firstLine="709"/>
        <w:jc w:val="both"/>
        <w:rPr>
          <w:szCs w:val="24"/>
          <w:lang w:val="uk-UA"/>
        </w:rPr>
      </w:pPr>
      <w:r w:rsidRPr="00096FE9">
        <w:rPr>
          <w:lang w:val="uk-UA" w:eastAsia="uk-UA"/>
        </w:rPr>
        <w:t>у 2020 році</w:t>
      </w:r>
      <w:r w:rsidR="00795F33">
        <w:rPr>
          <w:lang w:val="uk-UA" w:eastAsia="uk-UA"/>
        </w:rPr>
        <w:t xml:space="preserve"> надійшло 14</w:t>
      </w:r>
      <w:r w:rsidRPr="00096FE9">
        <w:rPr>
          <w:lang w:val="uk-UA" w:eastAsia="uk-UA"/>
        </w:rPr>
        <w:t xml:space="preserve"> звернень електронною поштою</w:t>
      </w:r>
      <w:r w:rsidR="004C639A">
        <w:rPr>
          <w:lang w:val="uk-UA" w:eastAsia="uk-UA"/>
        </w:rPr>
        <w:t xml:space="preserve"> та</w:t>
      </w:r>
      <w:r w:rsidR="00795F33">
        <w:rPr>
          <w:lang w:val="uk-UA" w:eastAsia="uk-UA"/>
        </w:rPr>
        <w:t xml:space="preserve"> 4 звернення надійшло до суду після звернення </w:t>
      </w:r>
      <w:r w:rsidR="004C639A">
        <w:rPr>
          <w:lang w:val="uk-UA" w:eastAsia="uk-UA"/>
        </w:rPr>
        <w:t xml:space="preserve">заявника </w:t>
      </w:r>
      <w:r w:rsidR="00795F33">
        <w:rPr>
          <w:lang w:val="uk-UA" w:eastAsia="uk-UA"/>
        </w:rPr>
        <w:t>на телефонну «гарячу» лінію ДСА України</w:t>
      </w:r>
      <w:r w:rsidRPr="00096FE9">
        <w:rPr>
          <w:lang w:val="uk-UA" w:eastAsia="uk-UA"/>
        </w:rPr>
        <w:t xml:space="preserve">, 31 </w:t>
      </w:r>
      <w:r w:rsidR="00096FE9" w:rsidRPr="00096FE9">
        <w:rPr>
          <w:lang w:val="uk-UA" w:eastAsia="uk-UA"/>
        </w:rPr>
        <w:t xml:space="preserve">письмове </w:t>
      </w:r>
      <w:r w:rsidRPr="00096FE9">
        <w:rPr>
          <w:lang w:val="uk-UA" w:eastAsia="uk-UA"/>
        </w:rPr>
        <w:t>звернення</w:t>
      </w:r>
      <w:r w:rsidR="00096FE9" w:rsidRPr="00096FE9">
        <w:rPr>
          <w:lang w:val="uk-UA" w:eastAsia="uk-UA"/>
        </w:rPr>
        <w:t xml:space="preserve">, </w:t>
      </w:r>
      <w:r w:rsidR="00C751F0">
        <w:rPr>
          <w:lang w:val="uk-UA" w:eastAsia="uk-UA"/>
        </w:rPr>
        <w:t>усних звернень</w:t>
      </w:r>
      <w:r w:rsidR="009738E1">
        <w:rPr>
          <w:lang w:val="uk-UA" w:eastAsia="uk-UA"/>
        </w:rPr>
        <w:t xml:space="preserve"> на прийомі у керівництва </w:t>
      </w:r>
      <w:r w:rsidR="00C751F0">
        <w:rPr>
          <w:lang w:val="uk-UA" w:eastAsia="uk-UA"/>
        </w:rPr>
        <w:t>- 19</w:t>
      </w:r>
      <w:r w:rsidR="00795F33">
        <w:rPr>
          <w:lang w:val="uk-UA" w:eastAsia="uk-UA"/>
        </w:rPr>
        <w:t xml:space="preserve">, </w:t>
      </w:r>
      <w:r w:rsidR="00096FE9" w:rsidRPr="00096FE9">
        <w:rPr>
          <w:lang w:val="uk-UA" w:eastAsia="uk-UA"/>
        </w:rPr>
        <w:t>телеграми, петиції-відсутні.</w:t>
      </w:r>
    </w:p>
    <w:p w14:paraId="62C5A75B" w14:textId="47312009" w:rsidR="00B11B24" w:rsidRDefault="0097182F" w:rsidP="0097182F">
      <w:pPr>
        <w:pStyle w:val="af1"/>
        <w:widowControl w:val="0"/>
        <w:ind w:left="0" w:firstLine="709"/>
        <w:jc w:val="both"/>
        <w:rPr>
          <w:lang w:val="uk-UA" w:eastAsia="uk-UA"/>
        </w:rPr>
      </w:pPr>
      <w:r w:rsidRPr="001D4FF3">
        <w:rPr>
          <w:lang w:val="uk-UA" w:eastAsia="uk-UA"/>
        </w:rPr>
        <w:t xml:space="preserve">Потреба суспільства в здійсненні правосуддя існує за будь-яких умов, і що саме суди є тією інституцією, в якій люди знаходять вирішення </w:t>
      </w:r>
      <w:r w:rsidR="00240D99" w:rsidRPr="001D4FF3">
        <w:rPr>
          <w:lang w:val="uk-UA" w:eastAsia="uk-UA"/>
        </w:rPr>
        <w:t>не тільки своїх важливих жи</w:t>
      </w:r>
      <w:r w:rsidR="00B11B24" w:rsidRPr="001D4FF3">
        <w:rPr>
          <w:lang w:val="uk-UA" w:eastAsia="uk-UA"/>
        </w:rPr>
        <w:t xml:space="preserve">ттєвих питань, а й </w:t>
      </w:r>
      <w:r w:rsidR="001D4FF3" w:rsidRPr="001D4FF3">
        <w:rPr>
          <w:lang w:val="uk-UA" w:eastAsia="uk-UA"/>
        </w:rPr>
        <w:t>мають</w:t>
      </w:r>
      <w:r w:rsidR="00EA08EB">
        <w:rPr>
          <w:lang w:val="uk-UA" w:eastAsia="uk-UA"/>
        </w:rPr>
        <w:t xml:space="preserve"> можливості </w:t>
      </w:r>
      <w:r w:rsidR="00036B45">
        <w:rPr>
          <w:lang w:val="uk-UA" w:eastAsia="uk-UA"/>
        </w:rPr>
        <w:t xml:space="preserve">для </w:t>
      </w:r>
      <w:r w:rsidR="00E90EF0">
        <w:rPr>
          <w:lang w:val="uk-UA" w:eastAsia="uk-UA"/>
        </w:rPr>
        <w:t>в</w:t>
      </w:r>
      <w:r w:rsidR="00036B45">
        <w:rPr>
          <w:lang w:val="uk-UA" w:eastAsia="uk-UA"/>
        </w:rPr>
        <w:t>пливу н</w:t>
      </w:r>
      <w:r w:rsidR="00B11B24" w:rsidRPr="001D4FF3">
        <w:rPr>
          <w:lang w:val="uk-UA" w:eastAsia="uk-UA"/>
        </w:rPr>
        <w:t>а поліпшення роботи органів</w:t>
      </w:r>
      <w:r w:rsidR="00B11B24" w:rsidRPr="001D4FF3">
        <w:rPr>
          <w:lang w:val="uk-UA"/>
        </w:rPr>
        <w:t xml:space="preserve"> </w:t>
      </w:r>
      <w:r w:rsidR="00B11B24" w:rsidRPr="001D4FF3">
        <w:rPr>
          <w:lang w:val="uk-UA" w:eastAsia="uk-UA"/>
        </w:rPr>
        <w:t>державної влади і місцевого самоврядування, підприємств, установ, організац</w:t>
      </w:r>
      <w:r w:rsidR="00EA08EB">
        <w:rPr>
          <w:lang w:val="uk-UA" w:eastAsia="uk-UA"/>
        </w:rPr>
        <w:t>ій незалежно від форм власності</w:t>
      </w:r>
      <w:r w:rsidR="00B11B24" w:rsidRPr="001D4FF3">
        <w:rPr>
          <w:lang w:val="uk-UA" w:eastAsia="uk-UA"/>
        </w:rPr>
        <w:t xml:space="preserve"> </w:t>
      </w:r>
      <w:r w:rsidR="00036B45">
        <w:rPr>
          <w:lang w:val="uk-UA" w:eastAsia="uk-UA"/>
        </w:rPr>
        <w:t xml:space="preserve">та </w:t>
      </w:r>
      <w:r w:rsidR="00B11B24" w:rsidRPr="001D4FF3">
        <w:rPr>
          <w:lang w:val="uk-UA" w:eastAsia="uk-UA"/>
        </w:rPr>
        <w:t>для відстоювання свої</w:t>
      </w:r>
      <w:r w:rsidR="00036B45">
        <w:rPr>
          <w:lang w:val="uk-UA" w:eastAsia="uk-UA"/>
        </w:rPr>
        <w:t>х прав і законних інтересів, в</w:t>
      </w:r>
      <w:r w:rsidR="00B11B24" w:rsidRPr="001D4FF3">
        <w:rPr>
          <w:lang w:val="uk-UA" w:eastAsia="uk-UA"/>
        </w:rPr>
        <w:t>ідновлення їх у разі порушення.</w:t>
      </w:r>
    </w:p>
    <w:p w14:paraId="73359C87" w14:textId="6022EB8D" w:rsidR="00036B45" w:rsidRDefault="00036B45" w:rsidP="00D0058A">
      <w:pPr>
        <w:widowControl w:val="0"/>
        <w:ind w:right="-16"/>
        <w:contextualSpacing/>
        <w:jc w:val="both"/>
        <w:rPr>
          <w:szCs w:val="24"/>
          <w:lang w:val="uk-UA"/>
        </w:rPr>
      </w:pPr>
    </w:p>
    <w:p w14:paraId="6AC2EA9D" w14:textId="77777777" w:rsidR="00E602F2" w:rsidRPr="00D454BA" w:rsidRDefault="0027395F" w:rsidP="00D454BA">
      <w:pPr>
        <w:widowControl w:val="0"/>
        <w:ind w:right="-16" w:firstLine="851"/>
        <w:contextualSpacing/>
        <w:jc w:val="both"/>
        <w:rPr>
          <w:szCs w:val="24"/>
          <w:lang w:val="uk-UA"/>
        </w:rPr>
      </w:pPr>
      <w:r w:rsidRPr="00E602F2">
        <w:rPr>
          <w:szCs w:val="24"/>
          <w:lang w:val="uk-UA"/>
        </w:rPr>
        <w:t>Аналіз динаміки надходження з</w:t>
      </w:r>
      <w:r w:rsidR="001D4FF3" w:rsidRPr="00E602F2">
        <w:rPr>
          <w:szCs w:val="24"/>
          <w:lang w:val="uk-UA"/>
        </w:rPr>
        <w:t>вернень громадян за минулий 2021</w:t>
      </w:r>
      <w:r w:rsidRPr="00E602F2">
        <w:rPr>
          <w:szCs w:val="24"/>
          <w:lang w:val="uk-UA"/>
        </w:rPr>
        <w:t xml:space="preserve"> рік</w:t>
      </w:r>
      <w:r w:rsidR="00BF7149" w:rsidRPr="00E602F2">
        <w:rPr>
          <w:szCs w:val="24"/>
          <w:lang w:val="uk-UA"/>
        </w:rPr>
        <w:t xml:space="preserve"> </w:t>
      </w:r>
      <w:r w:rsidRPr="00E602F2">
        <w:rPr>
          <w:szCs w:val="24"/>
          <w:lang w:val="uk-UA"/>
        </w:rPr>
        <w:t>свідчить про збільшення кількості звернень</w:t>
      </w:r>
      <w:r w:rsidR="00E602F2">
        <w:rPr>
          <w:szCs w:val="24"/>
          <w:lang w:val="uk-UA"/>
        </w:rPr>
        <w:t xml:space="preserve">. </w:t>
      </w:r>
      <w:r w:rsidR="00036B45">
        <w:rPr>
          <w:szCs w:val="24"/>
          <w:lang w:val="uk-UA"/>
        </w:rPr>
        <w:t>Така з</w:t>
      </w:r>
      <w:r w:rsidR="00E602F2">
        <w:rPr>
          <w:szCs w:val="24"/>
          <w:lang w:val="uk-UA"/>
        </w:rPr>
        <w:t>агальна</w:t>
      </w:r>
      <w:r w:rsidR="00036B45">
        <w:rPr>
          <w:szCs w:val="24"/>
          <w:lang w:val="uk-UA"/>
        </w:rPr>
        <w:t xml:space="preserve"> тенденція</w:t>
      </w:r>
      <w:r w:rsidR="000C08E8" w:rsidRPr="00E602F2">
        <w:rPr>
          <w:szCs w:val="24"/>
          <w:lang w:val="uk-UA"/>
        </w:rPr>
        <w:t xml:space="preserve">, у порівнянні </w:t>
      </w:r>
      <w:r w:rsidR="00E602F2" w:rsidRPr="00E602F2">
        <w:rPr>
          <w:szCs w:val="24"/>
          <w:lang w:val="uk-UA"/>
        </w:rPr>
        <w:t>з аналогічним періодом</w:t>
      </w:r>
      <w:r w:rsidR="00E602F2">
        <w:rPr>
          <w:szCs w:val="24"/>
          <w:lang w:val="uk-UA"/>
        </w:rPr>
        <w:t xml:space="preserve"> 2020 року</w:t>
      </w:r>
      <w:r w:rsidR="000C08E8" w:rsidRPr="00E602F2">
        <w:rPr>
          <w:szCs w:val="24"/>
          <w:lang w:val="uk-UA"/>
        </w:rPr>
        <w:t xml:space="preserve">, свідчить про більшу активність </w:t>
      </w:r>
      <w:r w:rsidR="00036B45">
        <w:rPr>
          <w:szCs w:val="24"/>
          <w:lang w:val="uk-UA"/>
        </w:rPr>
        <w:t xml:space="preserve">громадян </w:t>
      </w:r>
      <w:r w:rsidR="00E602F2" w:rsidRPr="00E602F2">
        <w:rPr>
          <w:szCs w:val="24"/>
          <w:lang w:val="uk-UA"/>
        </w:rPr>
        <w:t xml:space="preserve">при подачі письмових звернень замість особистого усного звернення , в умовах карантинних обмежень, </w:t>
      </w:r>
      <w:r w:rsidR="000C08E8" w:rsidRPr="00E602F2">
        <w:rPr>
          <w:szCs w:val="24"/>
          <w:lang w:val="uk-UA"/>
        </w:rPr>
        <w:t xml:space="preserve">та </w:t>
      </w:r>
      <w:r w:rsidR="00E602F2" w:rsidRPr="00E602F2">
        <w:rPr>
          <w:szCs w:val="24"/>
          <w:lang w:val="uk-UA"/>
        </w:rPr>
        <w:t xml:space="preserve">більшу </w:t>
      </w:r>
      <w:r w:rsidR="00036B45">
        <w:rPr>
          <w:szCs w:val="24"/>
          <w:lang w:val="uk-UA"/>
        </w:rPr>
        <w:t>обізнаність</w:t>
      </w:r>
      <w:r w:rsidR="000C08E8" w:rsidRPr="00E602F2">
        <w:rPr>
          <w:szCs w:val="24"/>
          <w:lang w:val="uk-UA"/>
        </w:rPr>
        <w:t xml:space="preserve"> у використанні електронних сервісів</w:t>
      </w:r>
      <w:r w:rsidR="00E602F2" w:rsidRPr="00E602F2">
        <w:rPr>
          <w:szCs w:val="24"/>
          <w:lang w:val="uk-UA"/>
        </w:rPr>
        <w:t xml:space="preserve"> при подачі Е-звернень. </w:t>
      </w:r>
      <w:r w:rsidR="00755764" w:rsidRPr="00E602F2">
        <w:rPr>
          <w:szCs w:val="24"/>
          <w:lang w:val="uk-UA"/>
        </w:rPr>
        <w:t xml:space="preserve"> </w:t>
      </w:r>
      <w:r w:rsidR="00E602F2" w:rsidRPr="00E602F2">
        <w:rPr>
          <w:szCs w:val="24"/>
          <w:lang w:val="uk-UA"/>
        </w:rPr>
        <w:t>Актуальним видом зверненн</w:t>
      </w:r>
      <w:r w:rsidR="00966D68">
        <w:rPr>
          <w:szCs w:val="24"/>
          <w:lang w:val="uk-UA"/>
        </w:rPr>
        <w:t>я також є</w:t>
      </w:r>
      <w:r w:rsidR="00E602F2" w:rsidRPr="00E602F2">
        <w:rPr>
          <w:szCs w:val="24"/>
          <w:lang w:val="uk-UA"/>
        </w:rPr>
        <w:t xml:space="preserve"> в</w:t>
      </w:r>
      <w:r w:rsidR="000C08E8" w:rsidRPr="00E602F2">
        <w:rPr>
          <w:szCs w:val="24"/>
          <w:lang w:val="uk-UA"/>
        </w:rPr>
        <w:t xml:space="preserve">икористання </w:t>
      </w:r>
      <w:r w:rsidRPr="00E602F2">
        <w:rPr>
          <w:szCs w:val="24"/>
          <w:lang w:val="uk-UA"/>
        </w:rPr>
        <w:t>те</w:t>
      </w:r>
      <w:r w:rsidR="002617D3" w:rsidRPr="00E602F2">
        <w:rPr>
          <w:szCs w:val="24"/>
          <w:lang w:val="uk-UA"/>
        </w:rPr>
        <w:t>лефону</w:t>
      </w:r>
      <w:r w:rsidRPr="00E602F2">
        <w:rPr>
          <w:szCs w:val="24"/>
          <w:lang w:val="uk-UA"/>
        </w:rPr>
        <w:t xml:space="preserve"> «га</w:t>
      </w:r>
      <w:r w:rsidR="002617D3" w:rsidRPr="00E602F2">
        <w:rPr>
          <w:szCs w:val="24"/>
          <w:lang w:val="uk-UA"/>
        </w:rPr>
        <w:t>рячої</w:t>
      </w:r>
      <w:r w:rsidRPr="00E602F2">
        <w:rPr>
          <w:szCs w:val="24"/>
          <w:lang w:val="uk-UA"/>
        </w:rPr>
        <w:t xml:space="preserve">» </w:t>
      </w:r>
      <w:r w:rsidR="002617D3" w:rsidRPr="00E602F2">
        <w:rPr>
          <w:szCs w:val="24"/>
          <w:lang w:val="uk-UA"/>
        </w:rPr>
        <w:t>лінії</w:t>
      </w:r>
      <w:r w:rsidR="00BF7149" w:rsidRPr="00E602F2">
        <w:rPr>
          <w:szCs w:val="24"/>
          <w:lang w:val="uk-UA"/>
        </w:rPr>
        <w:t xml:space="preserve"> </w:t>
      </w:r>
      <w:r w:rsidR="002617D3" w:rsidRPr="00E602F2">
        <w:rPr>
          <w:szCs w:val="24"/>
          <w:lang w:val="uk-UA"/>
        </w:rPr>
        <w:t>Державної судової адміністрації України</w:t>
      </w:r>
      <w:r w:rsidR="00966D68">
        <w:rPr>
          <w:szCs w:val="24"/>
          <w:lang w:val="uk-UA"/>
        </w:rPr>
        <w:t>, який</w:t>
      </w:r>
      <w:r w:rsidR="0097182F" w:rsidRPr="00E602F2">
        <w:rPr>
          <w:szCs w:val="24"/>
          <w:lang w:val="uk-UA"/>
        </w:rPr>
        <w:t xml:space="preserve"> </w:t>
      </w:r>
      <w:r w:rsidR="00BF7149" w:rsidRPr="00E602F2">
        <w:rPr>
          <w:szCs w:val="24"/>
          <w:lang w:val="uk-UA"/>
        </w:rPr>
        <w:t xml:space="preserve">надає </w:t>
      </w:r>
      <w:r w:rsidR="00966D68">
        <w:rPr>
          <w:szCs w:val="24"/>
          <w:lang w:val="uk-UA"/>
        </w:rPr>
        <w:t xml:space="preserve">додаткові гарантії </w:t>
      </w:r>
      <w:r w:rsidR="002F409A" w:rsidRPr="00E602F2">
        <w:rPr>
          <w:szCs w:val="24"/>
          <w:lang w:val="uk-UA"/>
        </w:rPr>
        <w:t xml:space="preserve">громадянам на зворотній </w:t>
      </w:r>
      <w:r w:rsidRPr="00E602F2">
        <w:rPr>
          <w:szCs w:val="24"/>
          <w:lang w:val="uk-UA"/>
        </w:rPr>
        <w:t xml:space="preserve"> зв</w:t>
      </w:r>
      <w:r w:rsidR="00BF7149" w:rsidRPr="00E602F2">
        <w:rPr>
          <w:szCs w:val="24"/>
          <w:lang w:val="uk-UA"/>
        </w:rPr>
        <w:t xml:space="preserve">’язок з </w:t>
      </w:r>
      <w:r w:rsidR="002F409A" w:rsidRPr="00E602F2">
        <w:rPr>
          <w:szCs w:val="24"/>
          <w:lang w:val="uk-UA"/>
        </w:rPr>
        <w:t>органами</w:t>
      </w:r>
      <w:r w:rsidR="0097182F" w:rsidRPr="00E602F2">
        <w:rPr>
          <w:szCs w:val="24"/>
          <w:lang w:val="uk-UA"/>
        </w:rPr>
        <w:t xml:space="preserve"> судової влади, незалежно від епі</w:t>
      </w:r>
      <w:r w:rsidR="00C64290" w:rsidRPr="00E602F2">
        <w:rPr>
          <w:szCs w:val="24"/>
          <w:lang w:val="uk-UA"/>
        </w:rPr>
        <w:t>деміологічної ситуації в країні та свідчить про зростання поінформованості суспільства щодо правових можливостей такого доступу.</w:t>
      </w:r>
      <w:r w:rsidR="00E602F2" w:rsidRPr="00E602F2">
        <w:rPr>
          <w:szCs w:val="24"/>
          <w:lang w:val="uk-UA"/>
        </w:rPr>
        <w:t xml:space="preserve"> Таким чином громадяни активно реалізують своє конституційне право на звернення і отримують кваліфіковану консультацію з питань, які їх хвилюють.</w:t>
      </w:r>
    </w:p>
    <w:p w14:paraId="52AF87BD" w14:textId="77777777" w:rsidR="00E602F2" w:rsidRDefault="00E602F2" w:rsidP="002F409A">
      <w:pPr>
        <w:widowControl w:val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32F73D6B" w14:textId="77777777" w:rsidR="00096FE9" w:rsidRPr="00123B39" w:rsidRDefault="00816716" w:rsidP="00737210">
      <w:pPr>
        <w:shd w:val="clear" w:color="auto" w:fill="FFFFFF"/>
        <w:spacing w:after="150"/>
        <w:contextualSpacing/>
        <w:jc w:val="both"/>
        <w:rPr>
          <w:lang w:val="uk-UA" w:eastAsia="uk-UA"/>
        </w:rPr>
      </w:pPr>
      <w:r w:rsidRPr="00966003">
        <w:rPr>
          <w:lang w:val="uk-UA" w:eastAsia="uk-UA"/>
        </w:rPr>
        <w:tab/>
      </w:r>
      <w:r w:rsidR="00786613" w:rsidRPr="007C0FEE">
        <w:rPr>
          <w:b/>
          <w:lang w:val="uk-UA" w:eastAsia="uk-UA"/>
        </w:rPr>
        <w:t>За категоріями авторів звернень</w:t>
      </w:r>
      <w:r w:rsidRPr="007C0FEE">
        <w:rPr>
          <w:b/>
          <w:lang w:val="uk-UA" w:eastAsia="uk-UA"/>
        </w:rPr>
        <w:t xml:space="preserve"> </w:t>
      </w:r>
      <w:r w:rsidRPr="00123B39">
        <w:rPr>
          <w:lang w:val="uk-UA" w:eastAsia="uk-UA"/>
        </w:rPr>
        <w:t xml:space="preserve">: </w:t>
      </w:r>
    </w:p>
    <w:p w14:paraId="51FC10F4" w14:textId="77777777" w:rsidR="00123B39" w:rsidRPr="00123B39" w:rsidRDefault="00123B39" w:rsidP="00123B39">
      <w:pPr>
        <w:pStyle w:val="af1"/>
        <w:numPr>
          <w:ilvl w:val="0"/>
          <w:numId w:val="2"/>
        </w:numPr>
        <w:shd w:val="clear" w:color="auto" w:fill="FFFFFF"/>
        <w:spacing w:after="150"/>
        <w:jc w:val="both"/>
        <w:rPr>
          <w:lang w:val="uk-UA" w:eastAsia="uk-UA"/>
        </w:rPr>
      </w:pPr>
      <w:r w:rsidRPr="00123B39">
        <w:rPr>
          <w:lang w:val="uk-UA" w:eastAsia="uk-UA"/>
        </w:rPr>
        <w:t xml:space="preserve">      у 2021 році зареєстровано </w:t>
      </w:r>
      <w:r>
        <w:rPr>
          <w:lang w:val="uk-UA" w:eastAsia="uk-UA"/>
        </w:rPr>
        <w:t>5 звернень від осіб з інвалідністю ІІ, ІІІ групи.</w:t>
      </w:r>
    </w:p>
    <w:p w14:paraId="4E234DBC" w14:textId="77777777" w:rsidR="00D82184" w:rsidRPr="00123B39" w:rsidRDefault="00EA7321" w:rsidP="00123B39">
      <w:pPr>
        <w:pStyle w:val="af1"/>
        <w:numPr>
          <w:ilvl w:val="0"/>
          <w:numId w:val="2"/>
        </w:numPr>
        <w:shd w:val="clear" w:color="auto" w:fill="FFFFFF"/>
        <w:spacing w:after="150"/>
        <w:jc w:val="both"/>
        <w:rPr>
          <w:lang w:val="uk-UA" w:eastAsia="uk-UA"/>
        </w:rPr>
      </w:pPr>
      <w:r w:rsidRPr="007C0FEE">
        <w:rPr>
          <w:lang w:val="uk-UA" w:eastAsia="uk-UA"/>
        </w:rPr>
        <w:t xml:space="preserve">      </w:t>
      </w:r>
      <w:r w:rsidR="005026E5" w:rsidRPr="007C0FEE">
        <w:rPr>
          <w:lang w:val="uk-UA" w:eastAsia="uk-UA"/>
        </w:rPr>
        <w:t>у 2020 році зареєстровано 7 звернень від 2</w:t>
      </w:r>
      <w:r w:rsidR="00123B39">
        <w:rPr>
          <w:lang w:val="uk-UA" w:eastAsia="uk-UA"/>
        </w:rPr>
        <w:t>-х осіб з інвалідністю ІІ групи.</w:t>
      </w:r>
    </w:p>
    <w:p w14:paraId="3B6A111F" w14:textId="77777777" w:rsidR="005026E5" w:rsidRPr="005026E5" w:rsidRDefault="00BC1B3B" w:rsidP="00D82184">
      <w:pPr>
        <w:pStyle w:val="af1"/>
        <w:shd w:val="clear" w:color="auto" w:fill="FFFFFF"/>
        <w:spacing w:after="150"/>
        <w:ind w:left="709"/>
        <w:jc w:val="both"/>
        <w:rPr>
          <w:szCs w:val="24"/>
          <w:lang w:val="uk-UA" w:eastAsia="uk-UA"/>
        </w:rPr>
      </w:pPr>
      <w:r w:rsidRPr="005026E5">
        <w:rPr>
          <w:szCs w:val="24"/>
          <w:lang w:val="uk-UA" w:eastAsia="uk-UA"/>
        </w:rPr>
        <w:tab/>
      </w:r>
    </w:p>
    <w:p w14:paraId="6F1F9459" w14:textId="77777777" w:rsidR="0080317F" w:rsidRDefault="005026E5" w:rsidP="00737210">
      <w:pPr>
        <w:shd w:val="clear" w:color="auto" w:fill="FFFFFF"/>
        <w:spacing w:after="150"/>
        <w:contextualSpacing/>
        <w:jc w:val="both"/>
        <w:rPr>
          <w:b/>
          <w:szCs w:val="24"/>
          <w:lang w:val="uk-UA" w:eastAsia="uk-UA"/>
        </w:rPr>
      </w:pPr>
      <w:r>
        <w:rPr>
          <w:szCs w:val="24"/>
          <w:lang w:val="uk-UA" w:eastAsia="uk-UA"/>
        </w:rPr>
        <w:tab/>
      </w:r>
      <w:r w:rsidRPr="007C0FEE">
        <w:rPr>
          <w:b/>
          <w:szCs w:val="24"/>
          <w:lang w:val="uk-UA" w:eastAsia="uk-UA"/>
        </w:rPr>
        <w:t>За результатами розгляду:</w:t>
      </w:r>
    </w:p>
    <w:p w14:paraId="298AFC1D" w14:textId="77777777" w:rsidR="0080317F" w:rsidRPr="0080317F" w:rsidRDefault="0080317F" w:rsidP="0080317F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Fonts w:ascii="HelveticaNeueCyr-Roman" w:hAnsi="HelveticaNeueCyr-Roman"/>
        </w:rPr>
      </w:pPr>
      <w:r w:rsidRPr="0080317F">
        <w:t xml:space="preserve">у 2021 році </w:t>
      </w:r>
      <w:r>
        <w:t>розглянуто по суті 70 звернень, 2</w:t>
      </w:r>
      <w:r w:rsidRPr="00D82184">
        <w:t xml:space="preserve"> звернення повернуто заявнику відповідно до ст.5 ЗУ «Про звернення громадян», 2 звернення направлено для розгляду </w:t>
      </w:r>
      <w:r w:rsidRPr="00D82184">
        <w:rPr>
          <w:shd w:val="clear" w:color="auto" w:fill="FFFFFF"/>
        </w:rPr>
        <w:t xml:space="preserve">за належністю відповідно до ст. 7 ЗУ «Про звернення громадян», оскільки </w:t>
      </w:r>
      <w:r w:rsidRPr="00D82184">
        <w:rPr>
          <w:rFonts w:ascii="HelveticaNeueCyr-Roman" w:hAnsi="HelveticaNeueCyr-Roman"/>
        </w:rPr>
        <w:t xml:space="preserve">вирішення порушених у зверненнях питання не відносяться до повноважень суду. </w:t>
      </w:r>
      <w:r>
        <w:rPr>
          <w:shd w:val="clear" w:color="auto" w:fill="FFFFFF"/>
        </w:rPr>
        <w:t xml:space="preserve">Три звернення визнані </w:t>
      </w:r>
      <w:r w:rsidRPr="00D82184">
        <w:rPr>
          <w:shd w:val="clear" w:color="auto" w:fill="FFFFFF"/>
        </w:rPr>
        <w:t>обґрунтованими. За всіма</w:t>
      </w:r>
      <w:r>
        <w:rPr>
          <w:shd w:val="clear" w:color="auto" w:fill="FFFFFF"/>
        </w:rPr>
        <w:t xml:space="preserve"> зверненнями надані </w:t>
      </w:r>
      <w:r w:rsidR="00966D68">
        <w:rPr>
          <w:shd w:val="clear" w:color="auto" w:fill="FFFFFF"/>
        </w:rPr>
        <w:t xml:space="preserve">виважені та предметні </w:t>
      </w:r>
      <w:r>
        <w:rPr>
          <w:shd w:val="clear" w:color="auto" w:fill="FFFFFF"/>
        </w:rPr>
        <w:t>роз’яснення;</w:t>
      </w:r>
    </w:p>
    <w:p w14:paraId="53F6C006" w14:textId="77777777" w:rsidR="005026E5" w:rsidRPr="0080317F" w:rsidRDefault="005026E5" w:rsidP="007C0FEE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Fonts w:ascii="HelveticaNeueCyr-Roman" w:hAnsi="HelveticaNeueCyr-Roman"/>
        </w:rPr>
      </w:pPr>
      <w:r w:rsidRPr="00D82184">
        <w:t xml:space="preserve">у 2020 році </w:t>
      </w:r>
      <w:r w:rsidR="00C40DBF" w:rsidRPr="00D82184">
        <w:t xml:space="preserve">розглянуто по суті 46 звернень, 1 звернення повернуто заявнику </w:t>
      </w:r>
      <w:r w:rsidR="00B478F4" w:rsidRPr="00D82184">
        <w:t xml:space="preserve">відповідно </w:t>
      </w:r>
      <w:r w:rsidR="00C40DBF" w:rsidRPr="00D82184">
        <w:t xml:space="preserve">до ст.5 ЗУ «Про звернення громадян», 2 звернення </w:t>
      </w:r>
      <w:r w:rsidR="00B478F4" w:rsidRPr="00D82184">
        <w:t xml:space="preserve">направлено для розгляду </w:t>
      </w:r>
      <w:r w:rsidR="00B478F4" w:rsidRPr="00D82184">
        <w:rPr>
          <w:shd w:val="clear" w:color="auto" w:fill="FFFFFF"/>
        </w:rPr>
        <w:t>за належністю відповідно до ст. 7 ЗУ «Про звернення громадян»</w:t>
      </w:r>
      <w:r w:rsidR="006631B9" w:rsidRPr="00D82184">
        <w:rPr>
          <w:shd w:val="clear" w:color="auto" w:fill="FFFFFF"/>
        </w:rPr>
        <w:t xml:space="preserve">, оскільки </w:t>
      </w:r>
      <w:r w:rsidR="006631B9" w:rsidRPr="00D82184">
        <w:rPr>
          <w:rFonts w:ascii="HelveticaNeueCyr-Roman" w:hAnsi="HelveticaNeueCyr-Roman"/>
        </w:rPr>
        <w:t>вирішення порушених у звернення</w:t>
      </w:r>
      <w:r w:rsidR="00036B45">
        <w:rPr>
          <w:rFonts w:ascii="HelveticaNeueCyr-Roman" w:hAnsi="HelveticaNeueCyr-Roman"/>
        </w:rPr>
        <w:t xml:space="preserve">х </w:t>
      </w:r>
      <w:proofErr w:type="spellStart"/>
      <w:r w:rsidR="00036B45">
        <w:rPr>
          <w:rFonts w:ascii="HelveticaNeueCyr-Roman" w:hAnsi="HelveticaNeueCyr-Roman"/>
        </w:rPr>
        <w:t>питаннь</w:t>
      </w:r>
      <w:proofErr w:type="spellEnd"/>
      <w:r w:rsidR="006631B9" w:rsidRPr="00D82184">
        <w:rPr>
          <w:rFonts w:ascii="HelveticaNeueCyr-Roman" w:hAnsi="HelveticaNeueCyr-Roman"/>
        </w:rPr>
        <w:t xml:space="preserve"> не відносяться до повноважень суду.</w:t>
      </w:r>
      <w:r w:rsidR="007C0FEE" w:rsidRPr="00D82184">
        <w:rPr>
          <w:rFonts w:ascii="HelveticaNeueCyr-Roman" w:hAnsi="HelveticaNeueCyr-Roman"/>
        </w:rPr>
        <w:t xml:space="preserve"> </w:t>
      </w:r>
      <w:r w:rsidR="00D82184">
        <w:rPr>
          <w:shd w:val="clear" w:color="auto" w:fill="FFFFFF"/>
        </w:rPr>
        <w:t>Вищевказані</w:t>
      </w:r>
      <w:r w:rsidR="00EA7321" w:rsidRPr="00D82184">
        <w:rPr>
          <w:shd w:val="clear" w:color="auto" w:fill="FFFFFF"/>
        </w:rPr>
        <w:t xml:space="preserve"> звернення визнані необґрунтованими. За всіма зверненнями надані роз’яснення.</w:t>
      </w:r>
    </w:p>
    <w:p w14:paraId="3C3177B4" w14:textId="77777777" w:rsidR="0080317F" w:rsidRPr="00D82184" w:rsidRDefault="0080317F" w:rsidP="0080317F">
      <w:pPr>
        <w:pStyle w:val="af0"/>
        <w:shd w:val="clear" w:color="auto" w:fill="FFFFFF"/>
        <w:spacing w:before="0" w:beforeAutospacing="0" w:after="0" w:afterAutospacing="0"/>
        <w:ind w:left="708"/>
        <w:jc w:val="both"/>
        <w:rPr>
          <w:rFonts w:ascii="HelveticaNeueCyr-Roman" w:hAnsi="HelveticaNeueCyr-Roman"/>
        </w:rPr>
      </w:pPr>
    </w:p>
    <w:p w14:paraId="50C9FFD8" w14:textId="77777777" w:rsidR="00DC39DA" w:rsidRPr="007C0FEE" w:rsidRDefault="00D12808" w:rsidP="00EA7321">
      <w:pPr>
        <w:shd w:val="clear" w:color="auto" w:fill="FFFFFF"/>
        <w:spacing w:after="150"/>
        <w:ind w:firstLine="708"/>
        <w:jc w:val="both"/>
        <w:rPr>
          <w:b/>
          <w:szCs w:val="24"/>
          <w:lang w:val="uk-UA" w:eastAsia="uk-UA"/>
        </w:rPr>
      </w:pPr>
      <w:r w:rsidRPr="007C0FEE">
        <w:rPr>
          <w:b/>
          <w:szCs w:val="24"/>
          <w:lang w:val="uk-UA" w:eastAsia="uk-UA"/>
        </w:rPr>
        <w:t>За питаннями</w:t>
      </w:r>
      <w:r w:rsidR="00FF704A" w:rsidRPr="007C0FEE">
        <w:rPr>
          <w:b/>
          <w:szCs w:val="24"/>
          <w:lang w:val="uk-UA" w:eastAsia="uk-UA"/>
        </w:rPr>
        <w:t>, що порушуються у зверненнях громадян розглян</w:t>
      </w:r>
      <w:r w:rsidRPr="007C0FEE">
        <w:rPr>
          <w:b/>
          <w:szCs w:val="24"/>
          <w:lang w:val="uk-UA" w:eastAsia="uk-UA"/>
        </w:rPr>
        <w:t xml:space="preserve">уто наступні категорії звернень </w:t>
      </w:r>
      <w:r w:rsidR="00FF704A" w:rsidRPr="007C0FEE">
        <w:rPr>
          <w:b/>
          <w:szCs w:val="24"/>
          <w:lang w:val="uk-UA" w:eastAsia="uk-UA"/>
        </w:rPr>
        <w:t>:</w:t>
      </w:r>
    </w:p>
    <w:p w14:paraId="7068D7EF" w14:textId="77777777" w:rsidR="00977E60" w:rsidRPr="00C751F0" w:rsidRDefault="00977E60" w:rsidP="00DD13B7">
      <w:pPr>
        <w:pStyle w:val="af1"/>
        <w:numPr>
          <w:ilvl w:val="0"/>
          <w:numId w:val="2"/>
        </w:numPr>
        <w:shd w:val="clear" w:color="auto" w:fill="FFFFFF"/>
        <w:spacing w:after="150"/>
        <w:ind w:left="0" w:firstLine="709"/>
        <w:jc w:val="both"/>
        <w:rPr>
          <w:szCs w:val="24"/>
          <w:lang w:val="uk-UA" w:eastAsia="uk-UA"/>
        </w:rPr>
      </w:pPr>
      <w:r w:rsidRPr="00C751F0">
        <w:rPr>
          <w:szCs w:val="24"/>
          <w:lang w:val="uk-UA" w:eastAsia="uk-UA"/>
        </w:rPr>
        <w:t xml:space="preserve">звернення </w:t>
      </w:r>
      <w:r w:rsidRPr="007C0FEE">
        <w:rPr>
          <w:b/>
          <w:szCs w:val="24"/>
          <w:lang w:val="uk-UA" w:eastAsia="uk-UA"/>
        </w:rPr>
        <w:t xml:space="preserve">щодо невидачі копії судового рішення </w:t>
      </w:r>
      <w:r w:rsidR="0080317F">
        <w:rPr>
          <w:szCs w:val="24"/>
          <w:lang w:val="uk-UA" w:eastAsia="uk-UA"/>
        </w:rPr>
        <w:t>у 2021</w:t>
      </w:r>
      <w:r w:rsidRPr="00C751F0">
        <w:rPr>
          <w:szCs w:val="24"/>
          <w:lang w:val="uk-UA" w:eastAsia="uk-UA"/>
        </w:rPr>
        <w:t xml:space="preserve"> році </w:t>
      </w:r>
      <w:r w:rsidR="0080317F">
        <w:rPr>
          <w:szCs w:val="24"/>
          <w:lang w:val="uk-UA" w:eastAsia="uk-UA"/>
        </w:rPr>
        <w:t xml:space="preserve">так само як і у 2020 році - </w:t>
      </w:r>
      <w:r w:rsidRPr="00C751F0">
        <w:rPr>
          <w:szCs w:val="24"/>
          <w:lang w:val="uk-UA" w:eastAsia="uk-UA"/>
        </w:rPr>
        <w:t>відс</w:t>
      </w:r>
      <w:r w:rsidR="0080317F">
        <w:rPr>
          <w:szCs w:val="24"/>
          <w:lang w:val="uk-UA" w:eastAsia="uk-UA"/>
        </w:rPr>
        <w:t>утні</w:t>
      </w:r>
      <w:r w:rsidRPr="00C751F0">
        <w:rPr>
          <w:szCs w:val="24"/>
          <w:lang w:val="uk-UA" w:eastAsia="uk-UA"/>
        </w:rPr>
        <w:t>;</w:t>
      </w:r>
    </w:p>
    <w:p w14:paraId="0130DD32" w14:textId="77777777" w:rsidR="008A0B03" w:rsidRPr="00CF33FF" w:rsidRDefault="00342F1D" w:rsidP="00DD13B7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t>за 2021 рік судом розглянуто 10</w:t>
      </w:r>
      <w:r w:rsidR="00B110B5" w:rsidRPr="00C751F0">
        <w:t xml:space="preserve"> звернень</w:t>
      </w:r>
      <w:r w:rsidR="00D52DD3">
        <w:t xml:space="preserve"> (13</w:t>
      </w:r>
      <w:r w:rsidR="008A0B03" w:rsidRPr="00C751F0">
        <w:t xml:space="preserve">%) </w:t>
      </w:r>
      <w:r w:rsidR="008A0B03" w:rsidRPr="007C0FEE">
        <w:rPr>
          <w:b/>
        </w:rPr>
        <w:t>на дії суддів</w:t>
      </w:r>
      <w:r w:rsidR="008A0B03" w:rsidRPr="00C751F0">
        <w:t>, проти</w:t>
      </w:r>
      <w:r>
        <w:t xml:space="preserve"> 9 (18%) звернень за 2020</w:t>
      </w:r>
      <w:r w:rsidR="008A0B03" w:rsidRPr="00CF33FF">
        <w:t xml:space="preserve"> рік.</w:t>
      </w:r>
      <w:r w:rsidR="00B110B5" w:rsidRPr="00CF33FF">
        <w:t xml:space="preserve"> </w:t>
      </w:r>
    </w:p>
    <w:p w14:paraId="4AA273E5" w14:textId="77777777" w:rsidR="00C46BDF" w:rsidRDefault="008A0B03" w:rsidP="008A0B03">
      <w:pPr>
        <w:pStyle w:val="af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HelveticaNeueCyr-Roman" w:hAnsi="HelveticaNeueCyr-Roman"/>
        </w:rPr>
      </w:pPr>
      <w:r w:rsidRPr="00966003">
        <w:rPr>
          <w:rFonts w:ascii="HelveticaNeueCyr-Roman" w:hAnsi="HelveticaNeueCyr-Roman"/>
        </w:rPr>
        <w:t>Головною причиною, що зумовлює надходження скарг на дії суддів залишається незгода тієї чи іншої сторони з постановленим рішенням або намагання шляхом написання скарг вплинути на хід судового розгл</w:t>
      </w:r>
      <w:r w:rsidR="00C46BDF">
        <w:rPr>
          <w:rFonts w:ascii="HelveticaNeueCyr-Roman" w:hAnsi="HelveticaNeueCyr-Roman"/>
        </w:rPr>
        <w:t xml:space="preserve">яду чи змінити його результат. </w:t>
      </w:r>
      <w:r w:rsidRPr="00966003">
        <w:rPr>
          <w:rFonts w:ascii="HelveticaNeueCyr-Roman" w:hAnsi="HelveticaNeueCyr-Roman"/>
        </w:rPr>
        <w:t xml:space="preserve"> Часто громадяни, звертаючись до голови суду з письмовими зверненнями, розраховують на його особ</w:t>
      </w:r>
      <w:r w:rsidR="00C46BDF">
        <w:rPr>
          <w:rFonts w:ascii="HelveticaNeueCyr-Roman" w:hAnsi="HelveticaNeueCyr-Roman"/>
        </w:rPr>
        <w:t xml:space="preserve">исте втручання в розгляд справи. </w:t>
      </w:r>
      <w:r w:rsidRPr="00966003">
        <w:rPr>
          <w:rFonts w:ascii="HelveticaNeueCyr-Roman" w:hAnsi="HelveticaNeueCyr-Roman"/>
        </w:rPr>
        <w:t xml:space="preserve">Як наслідок, значна частина питань, що порушуються у зверненнях, виходять за межі повноважень, які законом надано голові суду. </w:t>
      </w:r>
    </w:p>
    <w:p w14:paraId="554502E4" w14:textId="77777777" w:rsidR="008A0B03" w:rsidRDefault="008A0B03" w:rsidP="008A0B03">
      <w:pPr>
        <w:pStyle w:val="af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HelveticaNeueCyr-Roman" w:hAnsi="HelveticaNeueCyr-Roman"/>
        </w:rPr>
      </w:pPr>
      <w:r w:rsidRPr="00966003">
        <w:rPr>
          <w:rFonts w:ascii="HelveticaNeueCyr-Roman" w:hAnsi="HelveticaNeueCyr-Roman"/>
        </w:rPr>
        <w:t>Доводи більшост</w:t>
      </w:r>
      <w:r w:rsidR="00027A82">
        <w:rPr>
          <w:rFonts w:ascii="HelveticaNeueCyr-Roman" w:hAnsi="HelveticaNeueCyr-Roman"/>
        </w:rPr>
        <w:t>і звернень стосуються, головним</w:t>
      </w:r>
      <w:r w:rsidRPr="00966003">
        <w:rPr>
          <w:rFonts w:ascii="HelveticaNeueCyr-Roman" w:hAnsi="HelveticaNeueCyr-Roman"/>
        </w:rPr>
        <w:t xml:space="preserve"> чином, о</w:t>
      </w:r>
      <w:r w:rsidR="00027A82">
        <w:rPr>
          <w:rFonts w:ascii="HelveticaNeueCyr-Roman" w:hAnsi="HelveticaNeueCyr-Roman"/>
        </w:rPr>
        <w:t>бставин справи, містять уявні</w:t>
      </w:r>
      <w:r w:rsidRPr="00966003">
        <w:rPr>
          <w:rFonts w:ascii="HelveticaNeueCyr-Roman" w:hAnsi="HelveticaNeueCyr-Roman"/>
        </w:rPr>
        <w:t xml:space="preserve"> докази незаконності та необґрунтованості, на думку скаржників, судових рішень. Невдоволеність результатом розгляду справ змушує громадян посилатися на зацікавленість та упередженість суддів. Такі доводи, як правило, носять суто суб’єктивн</w:t>
      </w:r>
      <w:r w:rsidR="00DD13B7">
        <w:rPr>
          <w:rFonts w:ascii="HelveticaNeueCyr-Roman" w:hAnsi="HelveticaNeueCyr-Roman"/>
        </w:rPr>
        <w:t xml:space="preserve">ий характер. По таких зверненнях </w:t>
      </w:r>
      <w:r w:rsidRPr="00966003">
        <w:rPr>
          <w:rFonts w:ascii="HelveticaNeueCyr-Roman" w:hAnsi="HelveticaNeueCyr-Roman"/>
        </w:rPr>
        <w:t>роз’яснюється</w:t>
      </w:r>
      <w:r w:rsidR="00DD13B7">
        <w:rPr>
          <w:rFonts w:ascii="HelveticaNeueCyr-Roman" w:hAnsi="HelveticaNeueCyr-Roman"/>
        </w:rPr>
        <w:t>, що кожний заявник не позбавлений можливості оскаржувати рішення в процесуальному порядку.</w:t>
      </w:r>
      <w:r w:rsidRPr="00966003">
        <w:rPr>
          <w:rFonts w:ascii="HelveticaNeueCyr-Roman" w:hAnsi="HelveticaNeueCyr-Roman"/>
        </w:rPr>
        <w:t xml:space="preserve"> </w:t>
      </w:r>
    </w:p>
    <w:p w14:paraId="538CBCF1" w14:textId="77777777" w:rsidR="007C0FEE" w:rsidRDefault="007C0FEE" w:rsidP="008A0B03">
      <w:pPr>
        <w:pStyle w:val="af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HelveticaNeueCyr-Roman" w:hAnsi="HelveticaNeueCyr-Roman"/>
        </w:rPr>
      </w:pPr>
    </w:p>
    <w:p w14:paraId="4BF85847" w14:textId="3CD09A34" w:rsidR="00036B45" w:rsidRPr="00D0058A" w:rsidRDefault="008A0B03" w:rsidP="00D0058A">
      <w:pPr>
        <w:pStyle w:val="af1"/>
        <w:numPr>
          <w:ilvl w:val="0"/>
          <w:numId w:val="2"/>
        </w:numPr>
        <w:shd w:val="clear" w:color="auto" w:fill="FFFFFF"/>
        <w:spacing w:line="276" w:lineRule="atLeast"/>
        <w:ind w:left="0" w:firstLine="708"/>
        <w:jc w:val="both"/>
        <w:rPr>
          <w:szCs w:val="24"/>
          <w:lang w:val="uk-UA"/>
        </w:rPr>
      </w:pPr>
      <w:r w:rsidRPr="007C0FEE">
        <w:rPr>
          <w:b/>
          <w:szCs w:val="24"/>
          <w:lang w:val="uk-UA"/>
        </w:rPr>
        <w:t>щодо тривалого не розгляду справ і тяганини при розгляді справ</w:t>
      </w:r>
      <w:r w:rsidR="001E3213">
        <w:rPr>
          <w:szCs w:val="24"/>
          <w:lang w:val="uk-UA"/>
        </w:rPr>
        <w:t xml:space="preserve"> у 2021</w:t>
      </w:r>
      <w:r w:rsidRPr="00C751F0">
        <w:rPr>
          <w:szCs w:val="24"/>
          <w:lang w:val="uk-UA"/>
        </w:rPr>
        <w:t xml:space="preserve"> році до суду надійшло 3</w:t>
      </w:r>
      <w:r w:rsidR="001E3213">
        <w:rPr>
          <w:szCs w:val="24"/>
          <w:lang w:val="uk-UA"/>
        </w:rPr>
        <w:t xml:space="preserve"> (4%) звернення, так само як і у 2020 році - 3 звернення (6</w:t>
      </w:r>
      <w:r w:rsidRPr="00C751F0">
        <w:rPr>
          <w:szCs w:val="24"/>
          <w:lang w:val="uk-UA"/>
        </w:rPr>
        <w:t xml:space="preserve">%). </w:t>
      </w:r>
    </w:p>
    <w:p w14:paraId="1B005622" w14:textId="77777777" w:rsidR="00D0058A" w:rsidRDefault="008A0B03" w:rsidP="0016512F">
      <w:pPr>
        <w:pStyle w:val="af0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C751F0">
        <w:t>У ході  перевірки звернень щодо тривалого розгляду справи встановлено, що тривалий розгляд справи зумовлений об’єктивними причинами:</w:t>
      </w:r>
      <w:r w:rsidR="00990CD6" w:rsidRPr="00C751F0">
        <w:t xml:space="preserve"> залишенням позовної заяви без руху</w:t>
      </w:r>
      <w:r w:rsidR="004B469C" w:rsidRPr="00C751F0">
        <w:t xml:space="preserve">, </w:t>
      </w:r>
      <w:r w:rsidR="00EF438C">
        <w:t xml:space="preserve">неявкою в судове засідання сторін по справі, </w:t>
      </w:r>
      <w:r w:rsidR="00903671">
        <w:t>зайняті</w:t>
      </w:r>
      <w:r w:rsidR="00CB6A2C">
        <w:t>стю</w:t>
      </w:r>
      <w:r w:rsidR="00903671">
        <w:t xml:space="preserve"> судді в іншому судовому процесі, </w:t>
      </w:r>
    </w:p>
    <w:p w14:paraId="6C55CF52" w14:textId="77777777" w:rsidR="00D0058A" w:rsidRDefault="00D0058A" w:rsidP="00D0058A">
      <w:pPr>
        <w:pStyle w:val="af0"/>
        <w:shd w:val="clear" w:color="auto" w:fill="FFFFFF"/>
        <w:spacing w:before="0" w:beforeAutospacing="0" w:after="0" w:afterAutospacing="0"/>
        <w:contextualSpacing/>
        <w:jc w:val="both"/>
      </w:pPr>
    </w:p>
    <w:p w14:paraId="115F6BD2" w14:textId="50EC93DC" w:rsidR="0016512F" w:rsidRDefault="00903671" w:rsidP="00D0058A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rFonts w:ascii="HelveticaNeueCyr-Roman" w:hAnsi="HelveticaNeueCyr-Roman"/>
        </w:rPr>
      </w:pPr>
      <w:r>
        <w:t xml:space="preserve">відсутністю інформації </w:t>
      </w:r>
      <w:r w:rsidR="00577F98">
        <w:t xml:space="preserve">у сторін </w:t>
      </w:r>
      <w:r>
        <w:t>про розгляд</w:t>
      </w:r>
      <w:r w:rsidR="00577F98">
        <w:t xml:space="preserve"> справи</w:t>
      </w:r>
      <w:r w:rsidR="00466FB8">
        <w:t xml:space="preserve">. </w:t>
      </w:r>
      <w:r w:rsidR="00CB6A2C">
        <w:t>В б</w:t>
      </w:r>
      <w:r w:rsidR="00B46557">
        <w:t>ільшості</w:t>
      </w:r>
      <w:r w:rsidR="00CB6A2C">
        <w:t xml:space="preserve"> звернень заявники </w:t>
      </w:r>
      <w:r w:rsidR="00036B45">
        <w:t xml:space="preserve">також </w:t>
      </w:r>
      <w:r w:rsidR="00CB6A2C">
        <w:t>зверт</w:t>
      </w:r>
      <w:r w:rsidR="0016512F">
        <w:t xml:space="preserve">аються </w:t>
      </w:r>
      <w:r w:rsidR="00036B45">
        <w:t>за вжиттям</w:t>
      </w:r>
      <w:r w:rsidR="00466FB8">
        <w:t xml:space="preserve"> заходів щодо врегулювання пита</w:t>
      </w:r>
      <w:r w:rsidR="00036B45">
        <w:t>нь</w:t>
      </w:r>
      <w:r w:rsidR="00CB6A2C">
        <w:t xml:space="preserve"> </w:t>
      </w:r>
      <w:r w:rsidR="00577F98">
        <w:t xml:space="preserve">призначення судового засідання, </w:t>
      </w:r>
      <w:r w:rsidR="00CB6A2C">
        <w:t>в</w:t>
      </w:r>
      <w:r w:rsidR="00577F98">
        <w:t xml:space="preserve">ручення судової повістки про виклик до суду, </w:t>
      </w:r>
      <w:r w:rsidR="00CB6A2C">
        <w:t>в</w:t>
      </w:r>
      <w:r w:rsidR="00577F98">
        <w:t>итребування матеріалів справи</w:t>
      </w:r>
      <w:r w:rsidR="0016512F">
        <w:t xml:space="preserve">, тобто з питаннями, які на думку заявників, </w:t>
      </w:r>
      <w:r w:rsidR="005F43FF">
        <w:t xml:space="preserve">регулюються </w:t>
      </w:r>
      <w:r w:rsidR="0016512F">
        <w:t xml:space="preserve">саме </w:t>
      </w:r>
      <w:r w:rsidR="005F43FF">
        <w:t>головою</w:t>
      </w:r>
      <w:r w:rsidR="0016512F">
        <w:t xml:space="preserve"> суду. </w:t>
      </w:r>
      <w:r w:rsidR="0016512F">
        <w:rPr>
          <w:rFonts w:ascii="HelveticaNeueCyr-Roman" w:hAnsi="HelveticaNeueCyr-Roman"/>
        </w:rPr>
        <w:t xml:space="preserve">По таких зверненнях </w:t>
      </w:r>
      <w:r w:rsidR="0016512F" w:rsidRPr="00966003">
        <w:rPr>
          <w:rFonts w:ascii="HelveticaNeueCyr-Roman" w:hAnsi="HelveticaNeueCyr-Roman"/>
        </w:rPr>
        <w:t>роз’яснюється</w:t>
      </w:r>
      <w:r w:rsidR="0016512F">
        <w:rPr>
          <w:rFonts w:ascii="HelveticaNeueCyr-Roman" w:hAnsi="HelveticaNeueCyr-Roman"/>
        </w:rPr>
        <w:t xml:space="preserve">, що вищевказані питання відносяться до компетенції головуючого у справі судді та що кожний заявник, в разі порушення прав та законних інтересів під час розгляду справи,  не позбавлений можливості оскаржувати </w:t>
      </w:r>
      <w:r w:rsidR="00B46557">
        <w:rPr>
          <w:rFonts w:ascii="HelveticaNeueCyr-Roman" w:hAnsi="HelveticaNeueCyr-Roman"/>
        </w:rPr>
        <w:t>дії та р</w:t>
      </w:r>
      <w:r w:rsidR="0016512F">
        <w:rPr>
          <w:rFonts w:ascii="HelveticaNeueCyr-Roman" w:hAnsi="HelveticaNeueCyr-Roman"/>
        </w:rPr>
        <w:t xml:space="preserve">ішення </w:t>
      </w:r>
      <w:r w:rsidR="00466FB8">
        <w:rPr>
          <w:rFonts w:ascii="HelveticaNeueCyr-Roman" w:hAnsi="HelveticaNeueCyr-Roman"/>
        </w:rPr>
        <w:t xml:space="preserve">суду </w:t>
      </w:r>
      <w:r w:rsidR="0016512F">
        <w:rPr>
          <w:rFonts w:ascii="HelveticaNeueCyr-Roman" w:hAnsi="HelveticaNeueCyr-Roman"/>
        </w:rPr>
        <w:t>в процесуальному порядку.</w:t>
      </w:r>
      <w:r w:rsidR="0016512F" w:rsidRPr="00966003">
        <w:rPr>
          <w:rFonts w:ascii="HelveticaNeueCyr-Roman" w:hAnsi="HelveticaNeueCyr-Roman"/>
        </w:rPr>
        <w:t xml:space="preserve"> </w:t>
      </w:r>
    </w:p>
    <w:p w14:paraId="14B80A78" w14:textId="77777777" w:rsidR="00CB6A2C" w:rsidRDefault="00CB6A2C" w:rsidP="00CB6A2C">
      <w:pPr>
        <w:shd w:val="clear" w:color="auto" w:fill="FFFFFF"/>
        <w:spacing w:line="276" w:lineRule="atLeast"/>
        <w:ind w:firstLine="708"/>
        <w:jc w:val="both"/>
        <w:rPr>
          <w:szCs w:val="24"/>
          <w:lang w:val="uk-UA" w:eastAsia="uk-UA"/>
        </w:rPr>
      </w:pPr>
    </w:p>
    <w:p w14:paraId="73765364" w14:textId="77777777" w:rsidR="008A0B03" w:rsidRPr="00C751F0" w:rsidRDefault="001E4795" w:rsidP="00DD13B7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HelveticaNeueCyr-Roman" w:hAnsi="HelveticaNeueCyr-Roman"/>
        </w:rPr>
      </w:pPr>
      <w:r w:rsidRPr="007C0FEE">
        <w:rPr>
          <w:rFonts w:ascii="HelveticaNeueCyr-Roman" w:hAnsi="HelveticaNeueCyr-Roman" w:hint="eastAsia"/>
          <w:b/>
        </w:rPr>
        <w:t>щ</w:t>
      </w:r>
      <w:r w:rsidRPr="007C0FEE">
        <w:rPr>
          <w:rFonts w:ascii="HelveticaNeueCyr-Roman" w:hAnsi="HelveticaNeueCyr-Roman"/>
          <w:b/>
        </w:rPr>
        <w:t>одо незгоди з судовим рішенням</w:t>
      </w:r>
      <w:r w:rsidRPr="00C751F0">
        <w:rPr>
          <w:rFonts w:ascii="HelveticaNeueCyr-Roman" w:hAnsi="HelveticaNeueCyr-Roman"/>
        </w:rPr>
        <w:t xml:space="preserve"> </w:t>
      </w:r>
      <w:r w:rsidR="00F54123" w:rsidRPr="00C751F0">
        <w:rPr>
          <w:rFonts w:ascii="HelveticaNeueCyr-Roman" w:hAnsi="HelveticaNeueCyr-Roman"/>
        </w:rPr>
        <w:t>у 202</w:t>
      </w:r>
      <w:r w:rsidR="001E3213">
        <w:rPr>
          <w:rFonts w:ascii="HelveticaNeueCyr-Roman" w:hAnsi="HelveticaNeueCyr-Roman"/>
        </w:rPr>
        <w:t>1 році до суду надійшло 5 (7</w:t>
      </w:r>
      <w:r w:rsidR="00466FB8">
        <w:rPr>
          <w:rFonts w:ascii="HelveticaNeueCyr-Roman" w:hAnsi="HelveticaNeueCyr-Roman"/>
        </w:rPr>
        <w:t>%) звернень</w:t>
      </w:r>
      <w:r w:rsidR="00F54123" w:rsidRPr="00C751F0">
        <w:rPr>
          <w:rFonts w:ascii="HelveticaNeueCyr-Roman" w:hAnsi="HelveticaNeueCyr-Roman"/>
        </w:rPr>
        <w:t>,</w:t>
      </w:r>
      <w:r w:rsidR="001E3213">
        <w:rPr>
          <w:rFonts w:ascii="HelveticaNeueCyr-Roman" w:hAnsi="HelveticaNeueCyr-Roman"/>
        </w:rPr>
        <w:t xml:space="preserve"> у 2020 році-1 (2%) звернення</w:t>
      </w:r>
      <w:r w:rsidR="00977E60" w:rsidRPr="00C751F0">
        <w:rPr>
          <w:rFonts w:ascii="HelveticaNeueCyr-Roman" w:hAnsi="HelveticaNeueCyr-Roman"/>
        </w:rPr>
        <w:t>;</w:t>
      </w:r>
    </w:p>
    <w:p w14:paraId="1D6A0D34" w14:textId="77777777" w:rsidR="00763761" w:rsidRDefault="00466FB8" w:rsidP="00264DB2">
      <w:pPr>
        <w:pStyle w:val="af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HelveticaNeueCyr-Roman" w:hAnsi="HelveticaNeueCyr-Roman"/>
        </w:rPr>
      </w:pPr>
      <w:r>
        <w:rPr>
          <w:rFonts w:ascii="HelveticaNeueCyr-Roman" w:hAnsi="HelveticaNeueCyr-Roman"/>
        </w:rPr>
        <w:t>Надходження вказаних звернень, як правило,</w:t>
      </w:r>
      <w:r w:rsidR="006631B9" w:rsidRPr="00C751F0">
        <w:rPr>
          <w:rFonts w:ascii="HelveticaNeueCyr-Roman" w:hAnsi="HelveticaNeueCyr-Roman"/>
        </w:rPr>
        <w:t xml:space="preserve"> зумовлено ю</w:t>
      </w:r>
      <w:r>
        <w:rPr>
          <w:rFonts w:ascii="HelveticaNeueCyr-Roman" w:hAnsi="HelveticaNeueCyr-Roman"/>
        </w:rPr>
        <w:t>ридичною необізнаністю</w:t>
      </w:r>
      <w:r w:rsidR="006631B9" w:rsidRPr="00C751F0">
        <w:rPr>
          <w:rFonts w:ascii="HelveticaNeueCyr-Roman" w:hAnsi="HelveticaNeueCyr-Roman"/>
        </w:rPr>
        <w:t xml:space="preserve"> </w:t>
      </w:r>
      <w:r>
        <w:rPr>
          <w:rFonts w:ascii="HelveticaNeueCyr-Roman" w:hAnsi="HelveticaNeueCyr-Roman"/>
        </w:rPr>
        <w:t xml:space="preserve">громадян, </w:t>
      </w:r>
      <w:r w:rsidR="006631B9" w:rsidRPr="00C751F0">
        <w:rPr>
          <w:rFonts w:ascii="HelveticaNeueCyr-Roman" w:hAnsi="HelveticaNeueCyr-Roman"/>
        </w:rPr>
        <w:t>зокрем</w:t>
      </w:r>
      <w:r w:rsidR="00264DB2">
        <w:rPr>
          <w:rFonts w:ascii="HelveticaNeueCyr-Roman" w:hAnsi="HelveticaNeueCyr-Roman"/>
        </w:rPr>
        <w:t xml:space="preserve">а, </w:t>
      </w:r>
      <w:r w:rsidR="006631B9" w:rsidRPr="00C751F0">
        <w:rPr>
          <w:rFonts w:ascii="HelveticaNeueCyr-Roman" w:hAnsi="HelveticaNeueCyr-Roman"/>
        </w:rPr>
        <w:t>незнанням своїх процесуальних прав. Так, громадяни</w:t>
      </w:r>
      <w:r w:rsidR="002A5EBB" w:rsidRPr="00C751F0">
        <w:rPr>
          <w:rFonts w:ascii="HelveticaNeueCyr-Roman" w:hAnsi="HelveticaNeueCyr-Roman"/>
        </w:rPr>
        <w:t>н</w:t>
      </w:r>
      <w:r w:rsidR="000604AB" w:rsidRPr="00C751F0">
        <w:rPr>
          <w:rFonts w:ascii="HelveticaNeueCyr-Roman" w:hAnsi="HelveticaNeueCyr-Roman"/>
        </w:rPr>
        <w:t>, у разі непогодження з судовими рішеннями</w:t>
      </w:r>
      <w:r w:rsidR="006631B9" w:rsidRPr="00C751F0">
        <w:rPr>
          <w:rFonts w:ascii="HelveticaNeueCyr-Roman" w:hAnsi="HelveticaNeueCyr-Roman"/>
        </w:rPr>
        <w:t xml:space="preserve">, </w:t>
      </w:r>
      <w:r w:rsidR="00264DB2">
        <w:rPr>
          <w:rFonts w:ascii="HelveticaNeueCyr-Roman" w:hAnsi="HelveticaNeueCyr-Roman"/>
        </w:rPr>
        <w:t xml:space="preserve">а саме </w:t>
      </w:r>
      <w:r w:rsidR="007B3812">
        <w:rPr>
          <w:rFonts w:ascii="HelveticaNeueCyr-Roman" w:hAnsi="HelveticaNeueCyr-Roman"/>
        </w:rPr>
        <w:t>при розгляді</w:t>
      </w:r>
      <w:r w:rsidR="00264DB2" w:rsidRPr="00264DB2">
        <w:rPr>
          <w:rFonts w:ascii="HelveticaNeueCyr-Roman" w:hAnsi="HelveticaNeueCyr-Roman"/>
        </w:rPr>
        <w:t xml:space="preserve"> </w:t>
      </w:r>
      <w:r w:rsidR="00264DB2">
        <w:rPr>
          <w:rFonts w:ascii="HelveticaNeueCyr-Roman" w:hAnsi="HelveticaNeueCyr-Roman"/>
        </w:rPr>
        <w:t>заяви про відвід</w:t>
      </w:r>
      <w:r w:rsidR="007B3812">
        <w:rPr>
          <w:rFonts w:ascii="HelveticaNeueCyr-Roman" w:hAnsi="HelveticaNeueCyr-Roman"/>
        </w:rPr>
        <w:t xml:space="preserve"> судді</w:t>
      </w:r>
      <w:r w:rsidR="00264DB2">
        <w:rPr>
          <w:rFonts w:ascii="HelveticaNeueCyr-Roman" w:hAnsi="HelveticaNeueCyr-Roman"/>
        </w:rPr>
        <w:t>, про скасування судового наказу чи заяви про перегляд судового рішення</w:t>
      </w:r>
      <w:r w:rsidR="007B3812">
        <w:rPr>
          <w:rFonts w:ascii="HelveticaNeueCyr-Roman" w:hAnsi="HelveticaNeueCyr-Roman"/>
        </w:rPr>
        <w:t xml:space="preserve">, </w:t>
      </w:r>
      <w:r>
        <w:rPr>
          <w:rFonts w:ascii="HelveticaNeueCyr-Roman" w:hAnsi="HelveticaNeueCyr-Roman"/>
        </w:rPr>
        <w:t xml:space="preserve">при </w:t>
      </w:r>
      <w:r w:rsidR="007B3812">
        <w:rPr>
          <w:rFonts w:ascii="HelveticaNeueCyr-Roman" w:hAnsi="HelveticaNeueCyr-Roman"/>
        </w:rPr>
        <w:t xml:space="preserve">розгляді справи </w:t>
      </w:r>
      <w:r w:rsidR="00264DB2">
        <w:rPr>
          <w:rFonts w:ascii="HelveticaNeueCyr-Roman" w:hAnsi="HelveticaNeueCyr-Roman"/>
        </w:rPr>
        <w:t xml:space="preserve">з урахуванням </w:t>
      </w:r>
      <w:r w:rsidR="007B3812">
        <w:rPr>
          <w:rFonts w:ascii="HelveticaNeueCyr-Roman" w:hAnsi="HelveticaNeueCyr-Roman"/>
        </w:rPr>
        <w:t>недоліків</w:t>
      </w:r>
      <w:r w:rsidR="00264DB2">
        <w:rPr>
          <w:rFonts w:ascii="HelveticaNeueCyr-Roman" w:hAnsi="HelveticaNeueCyr-Roman"/>
        </w:rPr>
        <w:t xml:space="preserve"> у поданих документах, </w:t>
      </w:r>
      <w:r>
        <w:rPr>
          <w:rFonts w:ascii="HelveticaNeueCyr-Roman" w:hAnsi="HelveticaNeueCyr-Roman"/>
        </w:rPr>
        <w:t>замість оскарження вищевказаних рішень</w:t>
      </w:r>
      <w:r w:rsidR="006631B9" w:rsidRPr="00C751F0">
        <w:rPr>
          <w:rFonts w:ascii="HelveticaNeueCyr-Roman" w:hAnsi="HelveticaNeueCyr-Roman"/>
        </w:rPr>
        <w:t xml:space="preserve"> у встановле</w:t>
      </w:r>
      <w:r w:rsidR="002A5EBB" w:rsidRPr="00C751F0">
        <w:rPr>
          <w:rFonts w:ascii="HelveticaNeueCyr-Roman" w:hAnsi="HelveticaNeueCyr-Roman"/>
        </w:rPr>
        <w:t>ному законом порядку, надсилає заяви та</w:t>
      </w:r>
      <w:r w:rsidR="006631B9" w:rsidRPr="00C751F0">
        <w:rPr>
          <w:rFonts w:ascii="HelveticaNeueCyr-Roman" w:hAnsi="HelveticaNeueCyr-Roman"/>
        </w:rPr>
        <w:t xml:space="preserve"> скарги до різних інстанцій, </w:t>
      </w:r>
      <w:r w:rsidR="00763761" w:rsidRPr="00C751F0">
        <w:rPr>
          <w:rFonts w:ascii="HelveticaNeueCyr-Roman" w:hAnsi="HelveticaNeueCyr-Roman"/>
        </w:rPr>
        <w:t xml:space="preserve">таким чином привертаючи увагу до своїх справ </w:t>
      </w:r>
      <w:r w:rsidR="0073471E" w:rsidRPr="00C751F0">
        <w:rPr>
          <w:rFonts w:ascii="HelveticaNeueCyr-Roman" w:hAnsi="HelveticaNeueCyr-Roman"/>
        </w:rPr>
        <w:t xml:space="preserve">та </w:t>
      </w:r>
      <w:r w:rsidR="006631B9" w:rsidRPr="00C751F0">
        <w:rPr>
          <w:rFonts w:ascii="HelveticaNeueCyr-Roman" w:hAnsi="HelveticaNeueCyr-Roman"/>
        </w:rPr>
        <w:t xml:space="preserve">втрачаючи час, відведений законом для </w:t>
      </w:r>
      <w:r>
        <w:rPr>
          <w:rFonts w:ascii="HelveticaNeueCyr-Roman" w:hAnsi="HelveticaNeueCyr-Roman"/>
        </w:rPr>
        <w:t xml:space="preserve">їх оскарження </w:t>
      </w:r>
      <w:r w:rsidR="006631B9" w:rsidRPr="00C751F0">
        <w:rPr>
          <w:rFonts w:ascii="HelveticaNeueCyr-Roman" w:hAnsi="HelveticaNeueCyr-Roman"/>
        </w:rPr>
        <w:t xml:space="preserve">в процесуальному порядку. </w:t>
      </w:r>
    </w:p>
    <w:p w14:paraId="088950B2" w14:textId="77777777" w:rsidR="007B3812" w:rsidRDefault="007B3812" w:rsidP="00264DB2">
      <w:pPr>
        <w:pStyle w:val="af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HelveticaNeueCyr-Roman" w:hAnsi="HelveticaNeueCyr-Roman"/>
        </w:rPr>
      </w:pPr>
    </w:p>
    <w:p w14:paraId="16E9771C" w14:textId="77777777" w:rsidR="00F54123" w:rsidRDefault="00F54123" w:rsidP="0076376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HelveticaNeueCyr-Roman" w:hAnsi="HelveticaNeueCyr-Roman"/>
        </w:rPr>
      </w:pPr>
      <w:r w:rsidRPr="007C0FEE">
        <w:rPr>
          <w:rFonts w:ascii="HelveticaNeueCyr-Roman" w:hAnsi="HelveticaNeueCyr-Roman" w:hint="eastAsia"/>
          <w:b/>
        </w:rPr>
        <w:t>щ</w:t>
      </w:r>
      <w:r w:rsidRPr="007C0FEE">
        <w:rPr>
          <w:rFonts w:ascii="HelveticaNeueCyr-Roman" w:hAnsi="HelveticaNeueCyr-Roman"/>
          <w:b/>
        </w:rPr>
        <w:t xml:space="preserve">одо невчасного направлення </w:t>
      </w:r>
      <w:r w:rsidR="00CF33FF" w:rsidRPr="007C0FEE">
        <w:rPr>
          <w:rFonts w:ascii="HelveticaNeueCyr-Roman" w:hAnsi="HelveticaNeueCyr-Roman"/>
          <w:b/>
        </w:rPr>
        <w:t>справи до апеляційної та касаційної інстанції</w:t>
      </w:r>
      <w:r w:rsidR="001E3213">
        <w:rPr>
          <w:rFonts w:ascii="HelveticaNeueCyr-Roman" w:hAnsi="HelveticaNeueCyr-Roman"/>
          <w:b/>
        </w:rPr>
        <w:t xml:space="preserve"> </w:t>
      </w:r>
      <w:r w:rsidR="001E3213" w:rsidRPr="001E3213">
        <w:rPr>
          <w:rFonts w:ascii="HelveticaNeueCyr-Roman" w:hAnsi="HelveticaNeueCyr-Roman"/>
        </w:rPr>
        <w:t>у 2021 році</w:t>
      </w:r>
      <w:r w:rsidR="00CF33FF" w:rsidRPr="001E3213">
        <w:rPr>
          <w:rFonts w:ascii="HelveticaNeueCyr-Roman" w:hAnsi="HelveticaNeueCyr-Roman"/>
        </w:rPr>
        <w:t xml:space="preserve"> </w:t>
      </w:r>
      <w:r w:rsidR="001E3213">
        <w:rPr>
          <w:rFonts w:ascii="HelveticaNeueCyr-Roman" w:hAnsi="HelveticaNeueCyr-Roman"/>
        </w:rPr>
        <w:t xml:space="preserve">– звернення вказаної категорії відсутні, </w:t>
      </w:r>
      <w:r w:rsidR="00CF33FF" w:rsidRPr="001E3213">
        <w:rPr>
          <w:rFonts w:ascii="HelveticaNeueCyr-Roman" w:hAnsi="HelveticaNeueCyr-Roman"/>
        </w:rPr>
        <w:t xml:space="preserve">у 2020 році до </w:t>
      </w:r>
      <w:r w:rsidR="00594855">
        <w:rPr>
          <w:rFonts w:ascii="HelveticaNeueCyr-Roman" w:hAnsi="HelveticaNeueCyr-Roman"/>
        </w:rPr>
        <w:t>суду надійшло 1 (2%) звернення.</w:t>
      </w:r>
    </w:p>
    <w:p w14:paraId="158B3ABA" w14:textId="77777777" w:rsidR="00B823D6" w:rsidRPr="001E3213" w:rsidRDefault="00B823D6" w:rsidP="00B823D6">
      <w:pPr>
        <w:pStyle w:val="af0"/>
        <w:shd w:val="clear" w:color="auto" w:fill="FFFFFF"/>
        <w:spacing w:before="0" w:beforeAutospacing="0" w:after="0" w:afterAutospacing="0"/>
        <w:ind w:left="709"/>
        <w:contextualSpacing/>
        <w:jc w:val="both"/>
        <w:rPr>
          <w:rFonts w:ascii="HelveticaNeueCyr-Roman" w:hAnsi="HelveticaNeueCyr-Roman"/>
        </w:rPr>
      </w:pPr>
    </w:p>
    <w:p w14:paraId="1958A4F9" w14:textId="77777777" w:rsidR="008A0B03" w:rsidRPr="00C751F0" w:rsidRDefault="00CF33FF" w:rsidP="00DD13B7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firstLine="851"/>
        <w:contextualSpacing/>
        <w:jc w:val="both"/>
        <w:rPr>
          <w:rFonts w:ascii="HelveticaNeueCyr-Roman" w:hAnsi="HelveticaNeueCyr-Roman"/>
        </w:rPr>
      </w:pPr>
      <w:r w:rsidRPr="00C751F0">
        <w:rPr>
          <w:rFonts w:ascii="HelveticaNeueCyr-Roman" w:hAnsi="HelveticaNeueCyr-Roman"/>
        </w:rPr>
        <w:t xml:space="preserve">звернення щодо </w:t>
      </w:r>
      <w:r w:rsidRPr="007C0FEE">
        <w:rPr>
          <w:rFonts w:ascii="HelveticaNeueCyr-Roman" w:hAnsi="HelveticaNeueCyr-Roman"/>
          <w:b/>
        </w:rPr>
        <w:t>несвоєчасного звернення до виконання судових рішень</w:t>
      </w:r>
      <w:r w:rsidR="00594855">
        <w:rPr>
          <w:rFonts w:ascii="HelveticaNeueCyr-Roman" w:hAnsi="HelveticaNeueCyr-Roman"/>
        </w:rPr>
        <w:t xml:space="preserve"> відсутні у 2021</w:t>
      </w:r>
      <w:r w:rsidRPr="00C751F0">
        <w:rPr>
          <w:rFonts w:ascii="HelveticaNeueCyr-Roman" w:hAnsi="HelveticaNeueCyr-Roman"/>
        </w:rPr>
        <w:t xml:space="preserve"> </w:t>
      </w:r>
      <w:r w:rsidR="00594855">
        <w:rPr>
          <w:rFonts w:ascii="HelveticaNeueCyr-Roman" w:hAnsi="HelveticaNeueCyr-Roman"/>
        </w:rPr>
        <w:t>році, так само як і у 2020</w:t>
      </w:r>
      <w:r w:rsidR="00977E60" w:rsidRPr="00C751F0">
        <w:rPr>
          <w:rFonts w:ascii="HelveticaNeueCyr-Roman" w:hAnsi="HelveticaNeueCyr-Roman"/>
        </w:rPr>
        <w:t xml:space="preserve"> році;</w:t>
      </w:r>
      <w:r w:rsidR="004B469C" w:rsidRPr="00C751F0">
        <w:rPr>
          <w:rFonts w:ascii="HelveticaNeueCyr-Roman" w:hAnsi="HelveticaNeueCyr-Roman"/>
        </w:rPr>
        <w:t xml:space="preserve">  </w:t>
      </w:r>
    </w:p>
    <w:p w14:paraId="78BDAF28" w14:textId="77777777" w:rsidR="00977E60" w:rsidRPr="00C751F0" w:rsidRDefault="00977E60" w:rsidP="008A0B03">
      <w:pPr>
        <w:pStyle w:val="af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HelveticaNeueCyr-Roman" w:hAnsi="HelveticaNeueCyr-Roman"/>
        </w:rPr>
      </w:pPr>
    </w:p>
    <w:p w14:paraId="1FF59568" w14:textId="77777777" w:rsidR="00977E60" w:rsidRDefault="00977E60" w:rsidP="00263B4F">
      <w:pPr>
        <w:pStyle w:val="af1"/>
        <w:widowControl w:val="0"/>
        <w:numPr>
          <w:ilvl w:val="0"/>
          <w:numId w:val="2"/>
        </w:numPr>
        <w:spacing w:line="276" w:lineRule="auto"/>
        <w:ind w:left="-142" w:firstLine="851"/>
        <w:jc w:val="both"/>
        <w:rPr>
          <w:szCs w:val="24"/>
          <w:lang w:val="uk-UA"/>
        </w:rPr>
      </w:pPr>
      <w:proofErr w:type="spellStart"/>
      <w:r w:rsidRPr="00263B4F">
        <w:rPr>
          <w:rFonts w:ascii="HelveticaNeueCyr-Roman" w:hAnsi="HelveticaNeueCyr-Roman"/>
        </w:rPr>
        <w:t>звернень</w:t>
      </w:r>
      <w:proofErr w:type="spellEnd"/>
      <w:r w:rsidRPr="00263B4F">
        <w:rPr>
          <w:rFonts w:ascii="HelveticaNeueCyr-Roman" w:hAnsi="HelveticaNeueCyr-Roman"/>
        </w:rPr>
        <w:t xml:space="preserve">, у </w:t>
      </w:r>
      <w:proofErr w:type="spellStart"/>
      <w:r w:rsidRPr="00263B4F">
        <w:rPr>
          <w:rFonts w:ascii="HelveticaNeueCyr-Roman" w:hAnsi="HelveticaNeueCyr-Roman"/>
        </w:rPr>
        <w:t>яких</w:t>
      </w:r>
      <w:proofErr w:type="spellEnd"/>
      <w:r w:rsidRPr="00263B4F">
        <w:rPr>
          <w:rFonts w:ascii="HelveticaNeueCyr-Roman" w:hAnsi="HelveticaNeueCyr-Roman"/>
        </w:rPr>
        <w:t xml:space="preserve"> </w:t>
      </w:r>
      <w:proofErr w:type="spellStart"/>
      <w:r w:rsidRPr="00263B4F">
        <w:rPr>
          <w:rFonts w:ascii="HelveticaNeueCyr-Roman" w:hAnsi="HelveticaNeueCyr-Roman"/>
        </w:rPr>
        <w:t>громадяни</w:t>
      </w:r>
      <w:proofErr w:type="spellEnd"/>
      <w:r w:rsidRPr="00263B4F">
        <w:rPr>
          <w:rFonts w:ascii="HelveticaNeueCyr-Roman" w:hAnsi="HelveticaNeueCyr-Roman"/>
        </w:rPr>
        <w:t xml:space="preserve"> </w:t>
      </w:r>
      <w:proofErr w:type="spellStart"/>
      <w:r w:rsidRPr="00263B4F">
        <w:rPr>
          <w:rFonts w:ascii="HelveticaNeueCyr-Roman" w:hAnsi="HelveticaNeueCyr-Roman"/>
        </w:rPr>
        <w:t>скаржаться</w:t>
      </w:r>
      <w:proofErr w:type="spellEnd"/>
      <w:r w:rsidRPr="00263B4F">
        <w:rPr>
          <w:rFonts w:ascii="HelveticaNeueCyr-Roman" w:hAnsi="HelveticaNeueCyr-Roman"/>
        </w:rPr>
        <w:t xml:space="preserve"> </w:t>
      </w:r>
      <w:r w:rsidRPr="00263B4F">
        <w:rPr>
          <w:rFonts w:ascii="HelveticaNeueCyr-Roman" w:hAnsi="HelveticaNeueCyr-Roman"/>
          <w:b/>
        </w:rPr>
        <w:t xml:space="preserve">на </w:t>
      </w:r>
      <w:proofErr w:type="spellStart"/>
      <w:r w:rsidRPr="00263B4F">
        <w:rPr>
          <w:rFonts w:ascii="HelveticaNeueCyr-Roman" w:hAnsi="HelveticaNeueCyr-Roman"/>
          <w:b/>
        </w:rPr>
        <w:t>організацію</w:t>
      </w:r>
      <w:proofErr w:type="spellEnd"/>
      <w:r w:rsidRPr="00263B4F">
        <w:rPr>
          <w:rFonts w:ascii="HelveticaNeueCyr-Roman" w:hAnsi="HelveticaNeueCyr-Roman"/>
          <w:b/>
        </w:rPr>
        <w:t xml:space="preserve"> </w:t>
      </w:r>
      <w:proofErr w:type="spellStart"/>
      <w:r w:rsidRPr="00263B4F">
        <w:rPr>
          <w:rFonts w:ascii="HelveticaNeueCyr-Roman" w:hAnsi="HelveticaNeueCyr-Roman"/>
          <w:b/>
        </w:rPr>
        <w:t>роботи</w:t>
      </w:r>
      <w:proofErr w:type="spellEnd"/>
      <w:r w:rsidRPr="00263B4F">
        <w:rPr>
          <w:rFonts w:ascii="HelveticaNeueCyr-Roman" w:hAnsi="HelveticaNeueCyr-Roman"/>
          <w:b/>
        </w:rPr>
        <w:t xml:space="preserve"> суду</w:t>
      </w:r>
      <w:r w:rsidR="00263B4F">
        <w:rPr>
          <w:rFonts w:ascii="HelveticaNeueCyr-Roman" w:hAnsi="HelveticaNeueCyr-Roman"/>
        </w:rPr>
        <w:t xml:space="preserve">, за </w:t>
      </w:r>
      <w:proofErr w:type="spellStart"/>
      <w:r w:rsidR="00263B4F">
        <w:rPr>
          <w:rFonts w:ascii="HelveticaNeueCyr-Roman" w:hAnsi="HelveticaNeueCyr-Roman"/>
        </w:rPr>
        <w:t>звітний</w:t>
      </w:r>
      <w:proofErr w:type="spellEnd"/>
      <w:r w:rsidRPr="00263B4F">
        <w:rPr>
          <w:rFonts w:ascii="HelveticaNeueCyr-Roman" w:hAnsi="HelveticaNeueCyr-Roman"/>
        </w:rPr>
        <w:t xml:space="preserve"> </w:t>
      </w:r>
      <w:proofErr w:type="spellStart"/>
      <w:r w:rsidRPr="00263B4F">
        <w:rPr>
          <w:rFonts w:ascii="HelveticaNeueCyr-Roman" w:hAnsi="HelveticaNeueCyr-Roman"/>
        </w:rPr>
        <w:t>період</w:t>
      </w:r>
      <w:proofErr w:type="spellEnd"/>
      <w:r w:rsidRPr="00263B4F">
        <w:rPr>
          <w:rFonts w:ascii="HelveticaNeueCyr-Roman" w:hAnsi="HelveticaNeueCyr-Roman"/>
        </w:rPr>
        <w:t xml:space="preserve"> </w:t>
      </w:r>
      <w:proofErr w:type="spellStart"/>
      <w:r w:rsidRPr="00263B4F">
        <w:rPr>
          <w:rFonts w:ascii="HelveticaNeueCyr-Roman" w:hAnsi="HelveticaNeueCyr-Roman"/>
        </w:rPr>
        <w:t>надійшло</w:t>
      </w:r>
      <w:proofErr w:type="spellEnd"/>
      <w:r w:rsidR="00594855" w:rsidRPr="00263B4F">
        <w:rPr>
          <w:rFonts w:ascii="HelveticaNeueCyr-Roman" w:hAnsi="HelveticaNeueCyr-Roman"/>
        </w:rPr>
        <w:t xml:space="preserve"> 19 (26%), у 2020 </w:t>
      </w:r>
      <w:proofErr w:type="spellStart"/>
      <w:r w:rsidR="00594855" w:rsidRPr="00263B4F">
        <w:rPr>
          <w:rFonts w:ascii="HelveticaNeueCyr-Roman" w:hAnsi="HelveticaNeueCyr-Roman"/>
        </w:rPr>
        <w:t>році</w:t>
      </w:r>
      <w:proofErr w:type="spellEnd"/>
      <w:r w:rsidR="00594855" w:rsidRPr="00263B4F">
        <w:rPr>
          <w:rFonts w:ascii="HelveticaNeueCyr-Roman" w:hAnsi="HelveticaNeueCyr-Roman"/>
        </w:rPr>
        <w:t>- 4 (8</w:t>
      </w:r>
      <w:r w:rsidRPr="00263B4F">
        <w:rPr>
          <w:rFonts w:ascii="HelveticaNeueCyr-Roman" w:hAnsi="HelveticaNeueCyr-Roman"/>
        </w:rPr>
        <w:t>%).</w:t>
      </w:r>
      <w:r w:rsidRPr="00263B4F">
        <w:rPr>
          <w:szCs w:val="24"/>
          <w:lang w:val="uk-UA"/>
        </w:rPr>
        <w:t xml:space="preserve"> Вказані звернення стосувались питань </w:t>
      </w:r>
      <w:r w:rsidR="002728B6" w:rsidRPr="00263B4F">
        <w:rPr>
          <w:szCs w:val="24"/>
          <w:lang w:val="uk-UA"/>
        </w:rPr>
        <w:t>реалізації права на ознайомлення з матер</w:t>
      </w:r>
      <w:r w:rsidR="00BA52D2" w:rsidRPr="00263B4F">
        <w:rPr>
          <w:szCs w:val="24"/>
          <w:lang w:val="uk-UA"/>
        </w:rPr>
        <w:t>іалами справи</w:t>
      </w:r>
      <w:r w:rsidR="002728B6" w:rsidRPr="00263B4F">
        <w:rPr>
          <w:szCs w:val="24"/>
          <w:lang w:val="uk-UA"/>
        </w:rPr>
        <w:t>,</w:t>
      </w:r>
      <w:r w:rsidR="00925571" w:rsidRPr="00263B4F">
        <w:rPr>
          <w:szCs w:val="24"/>
          <w:lang w:val="uk-UA"/>
        </w:rPr>
        <w:t xml:space="preserve"> з звукозаписом судового засідання, </w:t>
      </w:r>
      <w:r w:rsidR="00263B4F">
        <w:rPr>
          <w:szCs w:val="24"/>
          <w:lang w:val="uk-UA"/>
        </w:rPr>
        <w:t xml:space="preserve">подачі документів до суду, </w:t>
      </w:r>
      <w:r w:rsidR="00925571" w:rsidRPr="00263B4F">
        <w:rPr>
          <w:szCs w:val="24"/>
          <w:lang w:val="uk-UA"/>
        </w:rPr>
        <w:t>розгляд</w:t>
      </w:r>
      <w:r w:rsidR="0001240D" w:rsidRPr="00263B4F">
        <w:rPr>
          <w:szCs w:val="24"/>
          <w:lang w:val="uk-UA"/>
        </w:rPr>
        <w:t>у</w:t>
      </w:r>
      <w:r w:rsidR="00925571" w:rsidRPr="00263B4F">
        <w:rPr>
          <w:szCs w:val="24"/>
          <w:lang w:val="uk-UA"/>
        </w:rPr>
        <w:t xml:space="preserve"> клопотання прокурора про закриття кримінального провадження, </w:t>
      </w:r>
      <w:r w:rsidR="002728B6" w:rsidRPr="00263B4F">
        <w:rPr>
          <w:szCs w:val="24"/>
          <w:lang w:val="uk-UA"/>
        </w:rPr>
        <w:t xml:space="preserve">отримання копій судових рішень, </w:t>
      </w:r>
      <w:r w:rsidR="00BA52D2" w:rsidRPr="00263B4F">
        <w:rPr>
          <w:szCs w:val="24"/>
          <w:lang w:val="uk-UA"/>
        </w:rPr>
        <w:t>доступу до електронної справи</w:t>
      </w:r>
      <w:r w:rsidR="00B713AE">
        <w:rPr>
          <w:szCs w:val="24"/>
          <w:lang w:val="uk-UA"/>
        </w:rPr>
        <w:t xml:space="preserve"> в підсистемі «Електронний суд»</w:t>
      </w:r>
      <w:r w:rsidR="00BA52D2" w:rsidRPr="00263B4F">
        <w:rPr>
          <w:szCs w:val="24"/>
          <w:lang w:val="uk-UA"/>
        </w:rPr>
        <w:t xml:space="preserve">, якості </w:t>
      </w:r>
      <w:r w:rsidR="00B713AE">
        <w:rPr>
          <w:szCs w:val="24"/>
          <w:lang w:val="uk-UA"/>
        </w:rPr>
        <w:t>онлайн трансляції судового засідання</w:t>
      </w:r>
      <w:r w:rsidR="00BA52D2" w:rsidRPr="00263B4F">
        <w:rPr>
          <w:szCs w:val="24"/>
          <w:lang w:val="uk-UA"/>
        </w:rPr>
        <w:t xml:space="preserve">, </w:t>
      </w:r>
      <w:r w:rsidR="0001240D" w:rsidRPr="00263B4F">
        <w:rPr>
          <w:szCs w:val="24"/>
          <w:lang w:val="uk-UA"/>
        </w:rPr>
        <w:t xml:space="preserve">направлення рішення до ЄДРСР, повідомлення сторін про дату та час </w:t>
      </w:r>
      <w:r w:rsidR="00B713AE">
        <w:rPr>
          <w:szCs w:val="24"/>
          <w:lang w:val="uk-UA"/>
        </w:rPr>
        <w:t>розгляду справи, отримання копій</w:t>
      </w:r>
      <w:r w:rsidR="0001240D" w:rsidRPr="00263B4F">
        <w:rPr>
          <w:szCs w:val="24"/>
          <w:lang w:val="uk-UA"/>
        </w:rPr>
        <w:t xml:space="preserve"> відеозаписів</w:t>
      </w:r>
      <w:r w:rsidR="00263B4F">
        <w:rPr>
          <w:szCs w:val="24"/>
          <w:lang w:val="uk-UA"/>
        </w:rPr>
        <w:t xml:space="preserve"> судових засідань, виплати</w:t>
      </w:r>
      <w:r w:rsidR="0036605B">
        <w:rPr>
          <w:szCs w:val="24"/>
          <w:lang w:val="uk-UA"/>
        </w:rPr>
        <w:t xml:space="preserve"> винагороди присяжним</w:t>
      </w:r>
      <w:r w:rsidR="00263B4F">
        <w:rPr>
          <w:szCs w:val="24"/>
          <w:lang w:val="uk-UA"/>
        </w:rPr>
        <w:t>, п</w:t>
      </w:r>
      <w:r w:rsidR="0001240D" w:rsidRPr="00263B4F">
        <w:rPr>
          <w:szCs w:val="24"/>
          <w:lang w:val="uk-UA"/>
        </w:rPr>
        <w:t>ідстав пе</w:t>
      </w:r>
      <w:r w:rsidR="00263B4F">
        <w:rPr>
          <w:szCs w:val="24"/>
          <w:lang w:val="uk-UA"/>
        </w:rPr>
        <w:t>ре</w:t>
      </w:r>
      <w:r w:rsidR="0001240D" w:rsidRPr="00263B4F">
        <w:rPr>
          <w:szCs w:val="24"/>
          <w:lang w:val="uk-UA"/>
        </w:rPr>
        <w:t>розподілу справи</w:t>
      </w:r>
      <w:r w:rsidR="00263B4F">
        <w:rPr>
          <w:szCs w:val="24"/>
          <w:lang w:val="uk-UA"/>
        </w:rPr>
        <w:t xml:space="preserve">, порядку </w:t>
      </w:r>
      <w:proofErr w:type="spellStart"/>
      <w:r w:rsidR="00263B4F">
        <w:rPr>
          <w:szCs w:val="24"/>
          <w:lang w:val="uk-UA"/>
        </w:rPr>
        <w:t>авторозпод</w:t>
      </w:r>
      <w:r w:rsidR="0001240D" w:rsidRPr="00263B4F">
        <w:rPr>
          <w:szCs w:val="24"/>
          <w:lang w:val="uk-UA"/>
        </w:rPr>
        <w:t>ілу</w:t>
      </w:r>
      <w:proofErr w:type="spellEnd"/>
      <w:r w:rsidR="0001240D" w:rsidRPr="00263B4F">
        <w:rPr>
          <w:szCs w:val="24"/>
          <w:lang w:val="uk-UA"/>
        </w:rPr>
        <w:t xml:space="preserve">  обвинувального акту,</w:t>
      </w:r>
      <w:r w:rsidR="00263B4F">
        <w:rPr>
          <w:szCs w:val="24"/>
          <w:lang w:val="uk-UA"/>
        </w:rPr>
        <w:t xml:space="preserve"> </w:t>
      </w:r>
      <w:r w:rsidR="0001240D" w:rsidRPr="00263B4F">
        <w:rPr>
          <w:szCs w:val="24"/>
          <w:lang w:val="uk-UA"/>
        </w:rPr>
        <w:t>виправлення помилки у виконавчому док</w:t>
      </w:r>
      <w:r w:rsidR="00263B4F">
        <w:rPr>
          <w:szCs w:val="24"/>
          <w:lang w:val="uk-UA"/>
        </w:rPr>
        <w:t>у</w:t>
      </w:r>
      <w:r w:rsidR="0001240D" w:rsidRPr="00263B4F">
        <w:rPr>
          <w:szCs w:val="24"/>
          <w:lang w:val="uk-UA"/>
        </w:rPr>
        <w:t>менті</w:t>
      </w:r>
      <w:r w:rsidR="00263B4F">
        <w:rPr>
          <w:szCs w:val="24"/>
          <w:lang w:val="uk-UA"/>
        </w:rPr>
        <w:t xml:space="preserve">. </w:t>
      </w:r>
      <w:r w:rsidRPr="00263B4F">
        <w:rPr>
          <w:szCs w:val="24"/>
          <w:lang w:val="uk-UA"/>
        </w:rPr>
        <w:t>Всі звернення розглянуті по суті і громадянам надані письмові обґрунтовані та повні відповіді;</w:t>
      </w:r>
    </w:p>
    <w:p w14:paraId="2B7184A2" w14:textId="77777777" w:rsidR="00263B4F" w:rsidRPr="00263B4F" w:rsidRDefault="00263B4F" w:rsidP="00263B4F">
      <w:pPr>
        <w:widowControl w:val="0"/>
        <w:spacing w:line="276" w:lineRule="auto"/>
        <w:jc w:val="both"/>
        <w:rPr>
          <w:szCs w:val="24"/>
          <w:lang w:val="uk-UA"/>
        </w:rPr>
      </w:pPr>
    </w:p>
    <w:p w14:paraId="3CFA0A20" w14:textId="520D4B2D" w:rsidR="009206F5" w:rsidRPr="009206F5" w:rsidRDefault="00977E60" w:rsidP="00F526C6">
      <w:pPr>
        <w:pStyle w:val="af1"/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szCs w:val="24"/>
          <w:lang w:val="uk-UA"/>
        </w:rPr>
      </w:pPr>
      <w:r w:rsidRPr="00C751F0">
        <w:rPr>
          <w:szCs w:val="24"/>
          <w:lang w:val="uk-UA"/>
        </w:rPr>
        <w:t xml:space="preserve">звернень, </w:t>
      </w:r>
      <w:r w:rsidRPr="007C0FEE">
        <w:rPr>
          <w:b/>
          <w:szCs w:val="24"/>
          <w:lang w:val="uk-UA"/>
        </w:rPr>
        <w:t>щодо інших питань</w:t>
      </w:r>
      <w:r w:rsidR="00594855">
        <w:rPr>
          <w:szCs w:val="24"/>
          <w:lang w:val="uk-UA"/>
        </w:rPr>
        <w:t>, розглянуто у 2021</w:t>
      </w:r>
      <w:r w:rsidRPr="00DD13B7">
        <w:rPr>
          <w:szCs w:val="24"/>
          <w:lang w:val="uk-UA"/>
        </w:rPr>
        <w:t xml:space="preserve"> році </w:t>
      </w:r>
      <w:r w:rsidR="004C23FC" w:rsidRPr="00DD13B7">
        <w:rPr>
          <w:szCs w:val="24"/>
          <w:lang w:val="uk-UA"/>
        </w:rPr>
        <w:t>–</w:t>
      </w:r>
      <w:r w:rsidR="00594855">
        <w:rPr>
          <w:szCs w:val="24"/>
          <w:lang w:val="uk-UA"/>
        </w:rPr>
        <w:t xml:space="preserve"> 37 (50%), у 2020 році – 31 (64</w:t>
      </w:r>
      <w:r w:rsidR="004C23FC" w:rsidRPr="00DD13B7">
        <w:rPr>
          <w:szCs w:val="24"/>
          <w:lang w:val="uk-UA"/>
        </w:rPr>
        <w:t>%).</w:t>
      </w:r>
      <w:r w:rsidR="004C23FC" w:rsidRPr="004C23FC">
        <w:t xml:space="preserve"> </w:t>
      </w:r>
      <w:r w:rsidR="00027A82">
        <w:rPr>
          <w:lang w:val="uk-UA"/>
        </w:rPr>
        <w:t xml:space="preserve">Збільшення надходження </w:t>
      </w:r>
      <w:r w:rsidR="00110C0C">
        <w:rPr>
          <w:lang w:val="uk-UA"/>
        </w:rPr>
        <w:t xml:space="preserve">вказаних </w:t>
      </w:r>
      <w:r w:rsidR="00A67026">
        <w:rPr>
          <w:lang w:val="uk-UA"/>
        </w:rPr>
        <w:t>звернень</w:t>
      </w:r>
      <w:r w:rsidR="00110C0C">
        <w:rPr>
          <w:lang w:val="uk-UA"/>
        </w:rPr>
        <w:t xml:space="preserve"> </w:t>
      </w:r>
      <w:r w:rsidR="006921B6">
        <w:rPr>
          <w:lang w:val="uk-UA"/>
        </w:rPr>
        <w:t xml:space="preserve">пояснюється </w:t>
      </w:r>
      <w:r w:rsidR="00931060">
        <w:rPr>
          <w:lang w:val="uk-UA"/>
        </w:rPr>
        <w:t xml:space="preserve">існуючими карантинними обмеженнями та </w:t>
      </w:r>
      <w:r w:rsidR="006921B6">
        <w:rPr>
          <w:lang w:val="uk-UA"/>
        </w:rPr>
        <w:t xml:space="preserve">недостатнім </w:t>
      </w:r>
      <w:r w:rsidR="004767AA">
        <w:rPr>
          <w:lang w:val="uk-UA"/>
        </w:rPr>
        <w:t>рівнем знань</w:t>
      </w:r>
      <w:r w:rsidR="006921B6">
        <w:rPr>
          <w:lang w:val="uk-UA"/>
        </w:rPr>
        <w:t xml:space="preserve"> громадянами чинного законода</w:t>
      </w:r>
      <w:r w:rsidR="0010383E">
        <w:rPr>
          <w:lang w:val="uk-UA"/>
        </w:rPr>
        <w:t xml:space="preserve">вства, </w:t>
      </w:r>
      <w:r w:rsidR="006921B6">
        <w:rPr>
          <w:lang w:val="uk-UA"/>
        </w:rPr>
        <w:t>з</w:t>
      </w:r>
      <w:r w:rsidR="00CD7976">
        <w:rPr>
          <w:lang w:val="uk-UA"/>
        </w:rPr>
        <w:t xml:space="preserve">окрема, в частині </w:t>
      </w:r>
      <w:r w:rsidR="006921B6">
        <w:rPr>
          <w:lang w:val="uk-UA"/>
        </w:rPr>
        <w:t xml:space="preserve">питань, </w:t>
      </w:r>
      <w:r w:rsidR="00ED1311">
        <w:rPr>
          <w:lang w:val="uk-UA"/>
        </w:rPr>
        <w:t>пов’</w:t>
      </w:r>
      <w:r w:rsidR="00690412">
        <w:rPr>
          <w:lang w:val="uk-UA"/>
        </w:rPr>
        <w:t xml:space="preserve">язаних з </w:t>
      </w:r>
      <w:r w:rsidR="00D14415">
        <w:rPr>
          <w:lang w:val="uk-UA"/>
        </w:rPr>
        <w:t>заміною головуючого у справі</w:t>
      </w:r>
      <w:r w:rsidR="00ED1311">
        <w:rPr>
          <w:lang w:val="uk-UA"/>
        </w:rPr>
        <w:t xml:space="preserve"> судді, </w:t>
      </w:r>
      <w:r w:rsidR="00D14415">
        <w:rPr>
          <w:lang w:val="uk-UA"/>
        </w:rPr>
        <w:t>передачею</w:t>
      </w:r>
      <w:r w:rsidR="008F2F38">
        <w:rPr>
          <w:lang w:val="uk-UA"/>
        </w:rPr>
        <w:t xml:space="preserve"> справ</w:t>
      </w:r>
      <w:r w:rsidR="00D14415">
        <w:rPr>
          <w:lang w:val="uk-UA"/>
        </w:rPr>
        <w:t>и</w:t>
      </w:r>
      <w:r w:rsidR="00B74498">
        <w:rPr>
          <w:lang w:val="uk-UA"/>
        </w:rPr>
        <w:t xml:space="preserve"> на розгляд</w:t>
      </w:r>
      <w:r w:rsidR="00D14415">
        <w:rPr>
          <w:lang w:val="uk-UA"/>
        </w:rPr>
        <w:t xml:space="preserve"> до іншого суду, об’єднанням справ, </w:t>
      </w:r>
      <w:r w:rsidR="00373EEC">
        <w:rPr>
          <w:lang w:val="uk-UA"/>
        </w:rPr>
        <w:t>отриманням дозволу на побачення. Актуальними залишаються питання пов’язані з</w:t>
      </w:r>
      <w:r w:rsidR="004767AA">
        <w:rPr>
          <w:lang w:val="uk-UA"/>
        </w:rPr>
        <w:t xml:space="preserve"> </w:t>
      </w:r>
      <w:r w:rsidR="00373EEC">
        <w:rPr>
          <w:lang w:val="uk-UA"/>
        </w:rPr>
        <w:t xml:space="preserve">порядком притягнення суддів до </w:t>
      </w:r>
      <w:r w:rsidR="00B713AE">
        <w:rPr>
          <w:lang w:val="uk-UA"/>
        </w:rPr>
        <w:t xml:space="preserve">дисциплінарної </w:t>
      </w:r>
      <w:r w:rsidR="00373EEC">
        <w:rPr>
          <w:lang w:val="uk-UA"/>
        </w:rPr>
        <w:t xml:space="preserve">відповідальності, порядком стягнення заборгованості </w:t>
      </w:r>
      <w:r w:rsidR="004767AA">
        <w:rPr>
          <w:lang w:val="uk-UA"/>
        </w:rPr>
        <w:t xml:space="preserve">за комунальні послуги, </w:t>
      </w:r>
      <w:r w:rsidR="00373EEC">
        <w:rPr>
          <w:lang w:val="uk-UA"/>
        </w:rPr>
        <w:t>заборговано</w:t>
      </w:r>
      <w:r w:rsidR="009206F5">
        <w:rPr>
          <w:lang w:val="uk-UA"/>
        </w:rPr>
        <w:t>сті за кредитними договорами</w:t>
      </w:r>
      <w:r w:rsidR="004767AA">
        <w:rPr>
          <w:lang w:val="uk-UA"/>
        </w:rPr>
        <w:t xml:space="preserve">, </w:t>
      </w:r>
      <w:r w:rsidR="009206F5">
        <w:rPr>
          <w:lang w:val="uk-UA"/>
        </w:rPr>
        <w:t>стягнення</w:t>
      </w:r>
      <w:r w:rsidR="004767AA">
        <w:rPr>
          <w:lang w:val="uk-UA"/>
        </w:rPr>
        <w:t xml:space="preserve"> помил</w:t>
      </w:r>
      <w:r w:rsidR="00506A6B">
        <w:rPr>
          <w:lang w:val="uk-UA"/>
        </w:rPr>
        <w:t>ково переведених коштів, сплати</w:t>
      </w:r>
      <w:r w:rsidR="004767AA">
        <w:rPr>
          <w:lang w:val="uk-UA"/>
        </w:rPr>
        <w:t xml:space="preserve"> штрафу за адміністративне правопорушення, порядком допиту учасників крим</w:t>
      </w:r>
      <w:r w:rsidR="00506A6B">
        <w:rPr>
          <w:lang w:val="uk-UA"/>
        </w:rPr>
        <w:t xml:space="preserve">інального провадження, </w:t>
      </w:r>
      <w:r w:rsidR="004767AA">
        <w:rPr>
          <w:lang w:val="uk-UA"/>
        </w:rPr>
        <w:t>видачі довід</w:t>
      </w:r>
      <w:r w:rsidR="00506A6B">
        <w:rPr>
          <w:lang w:val="uk-UA"/>
        </w:rPr>
        <w:t>ки про неотримання аліментів, накладення</w:t>
      </w:r>
      <w:r w:rsidR="004767AA">
        <w:rPr>
          <w:lang w:val="uk-UA"/>
        </w:rPr>
        <w:t xml:space="preserve"> </w:t>
      </w:r>
      <w:r w:rsidR="002505FC">
        <w:rPr>
          <w:lang w:val="uk-UA"/>
        </w:rPr>
        <w:t>арешту на рахунок</w:t>
      </w:r>
      <w:r w:rsidR="004767AA">
        <w:rPr>
          <w:lang w:val="uk-UA"/>
        </w:rPr>
        <w:t xml:space="preserve"> та </w:t>
      </w:r>
      <w:proofErr w:type="spellStart"/>
      <w:r w:rsidR="004767AA">
        <w:rPr>
          <w:lang w:val="uk-UA"/>
        </w:rPr>
        <w:t>інш</w:t>
      </w:r>
      <w:proofErr w:type="spellEnd"/>
      <w:r w:rsidR="004767AA">
        <w:rPr>
          <w:lang w:val="uk-UA"/>
        </w:rPr>
        <w:t>.</w:t>
      </w:r>
      <w:r w:rsidR="00506A6B">
        <w:rPr>
          <w:lang w:val="uk-UA"/>
        </w:rPr>
        <w:t xml:space="preserve"> Також у своїх</w:t>
      </w:r>
    </w:p>
    <w:p w14:paraId="7014BE77" w14:textId="2BE9F9B4" w:rsidR="007D27EF" w:rsidRPr="00F526C6" w:rsidRDefault="00506A6B" w:rsidP="00F526C6">
      <w:pPr>
        <w:widowControl w:val="0"/>
        <w:spacing w:line="276" w:lineRule="auto"/>
        <w:jc w:val="both"/>
        <w:rPr>
          <w:lang w:val="uk-UA"/>
        </w:rPr>
      </w:pPr>
      <w:r w:rsidRPr="009206F5">
        <w:rPr>
          <w:lang w:val="uk-UA"/>
        </w:rPr>
        <w:t>зверненнях громадяни звертаються за отриманням певної інформації, зокрема  щодо кількості</w:t>
      </w:r>
      <w:r w:rsidR="00F526C6">
        <w:rPr>
          <w:lang w:val="uk-UA"/>
        </w:rPr>
        <w:t xml:space="preserve"> </w:t>
      </w:r>
      <w:r w:rsidRPr="009206F5">
        <w:rPr>
          <w:lang w:val="uk-UA"/>
        </w:rPr>
        <w:t>судових справ за участі присяжних, щодо нормативно-правових актів, які регулюють механ</w:t>
      </w:r>
      <w:r w:rsidR="007D27EF" w:rsidRPr="009206F5">
        <w:rPr>
          <w:lang w:val="uk-UA"/>
        </w:rPr>
        <w:t xml:space="preserve">ізм розподілу судових справ, </w:t>
      </w:r>
      <w:r w:rsidR="00D46770" w:rsidRPr="009206F5">
        <w:rPr>
          <w:lang w:val="uk-UA"/>
        </w:rPr>
        <w:t xml:space="preserve">щодо </w:t>
      </w:r>
      <w:r w:rsidR="007D27EF" w:rsidRPr="009206F5">
        <w:rPr>
          <w:lang w:val="uk-UA"/>
        </w:rPr>
        <w:t xml:space="preserve">підтвердження </w:t>
      </w:r>
      <w:r w:rsidR="001F78DA" w:rsidRPr="009206F5">
        <w:rPr>
          <w:lang w:val="uk-UA"/>
        </w:rPr>
        <w:t xml:space="preserve">факту </w:t>
      </w:r>
      <w:r w:rsidR="007D27EF" w:rsidRPr="009206F5">
        <w:rPr>
          <w:lang w:val="uk-UA"/>
        </w:rPr>
        <w:t xml:space="preserve">направлення виконавчого документу  або за наданням </w:t>
      </w:r>
      <w:r w:rsidR="007D27EF" w:rsidRPr="009206F5">
        <w:rPr>
          <w:szCs w:val="24"/>
          <w:lang w:val="uk-UA"/>
        </w:rPr>
        <w:t>консультативної правової допомоги в оформлені та подачі позовних заяв.</w:t>
      </w:r>
    </w:p>
    <w:p w14:paraId="13D34205" w14:textId="2A9887F8" w:rsidR="00D0058A" w:rsidRDefault="00D0058A" w:rsidP="00D0058A">
      <w:pPr>
        <w:widowControl w:val="0"/>
        <w:spacing w:line="276" w:lineRule="auto"/>
        <w:jc w:val="both"/>
        <w:rPr>
          <w:szCs w:val="24"/>
          <w:lang w:val="uk-UA"/>
        </w:rPr>
      </w:pPr>
    </w:p>
    <w:p w14:paraId="38A4F9E1" w14:textId="77777777" w:rsidR="00D0058A" w:rsidRPr="009206F5" w:rsidRDefault="00D0058A" w:rsidP="00D0058A">
      <w:pPr>
        <w:widowControl w:val="0"/>
        <w:spacing w:line="276" w:lineRule="auto"/>
        <w:jc w:val="both"/>
        <w:rPr>
          <w:szCs w:val="24"/>
          <w:lang w:val="uk-UA"/>
        </w:rPr>
      </w:pPr>
    </w:p>
    <w:p w14:paraId="66DBCB3F" w14:textId="77777777" w:rsidR="00D46770" w:rsidRPr="00D46770" w:rsidRDefault="00D46770" w:rsidP="00D0058A">
      <w:pPr>
        <w:widowControl w:val="0"/>
        <w:spacing w:line="276" w:lineRule="auto"/>
        <w:jc w:val="both"/>
        <w:rPr>
          <w:szCs w:val="24"/>
          <w:lang w:val="uk-UA"/>
        </w:rPr>
      </w:pPr>
    </w:p>
    <w:p w14:paraId="19111F02" w14:textId="14197163" w:rsidR="004653C2" w:rsidRDefault="00C67C74" w:rsidP="002D6EA4">
      <w:pPr>
        <w:shd w:val="clear" w:color="auto" w:fill="FFFFFF"/>
        <w:contextualSpacing/>
        <w:jc w:val="both"/>
        <w:rPr>
          <w:color w:val="3A3A3A"/>
          <w:szCs w:val="24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0B459F95" wp14:editId="0907C19E">
            <wp:extent cx="6120765" cy="3165475"/>
            <wp:effectExtent l="0" t="0" r="13335" b="1587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F1FAC9F" w14:textId="17417D0C" w:rsidR="00C67C74" w:rsidRDefault="00C67C74" w:rsidP="002D6EA4">
      <w:pPr>
        <w:shd w:val="clear" w:color="auto" w:fill="FFFFFF"/>
        <w:contextualSpacing/>
        <w:jc w:val="both"/>
        <w:rPr>
          <w:color w:val="3A3A3A"/>
          <w:szCs w:val="24"/>
          <w:lang w:val="uk-UA" w:eastAsia="uk-UA"/>
        </w:rPr>
      </w:pPr>
    </w:p>
    <w:p w14:paraId="4666FDD1" w14:textId="78240733" w:rsidR="00C67C74" w:rsidRPr="00966003" w:rsidRDefault="00C67C74" w:rsidP="002D6EA4">
      <w:pPr>
        <w:shd w:val="clear" w:color="auto" w:fill="FFFFFF"/>
        <w:contextualSpacing/>
        <w:jc w:val="both"/>
        <w:rPr>
          <w:color w:val="3A3A3A"/>
          <w:szCs w:val="24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19352C49" wp14:editId="27F0B0A2">
            <wp:extent cx="6120765" cy="3165956"/>
            <wp:effectExtent l="0" t="0" r="13335" b="1587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0DF5184" w14:textId="77777777" w:rsidR="00FF704A" w:rsidRPr="00966003" w:rsidRDefault="00FF704A" w:rsidP="002D6EA4">
      <w:pPr>
        <w:shd w:val="clear" w:color="auto" w:fill="FFFFFF"/>
        <w:contextualSpacing/>
        <w:jc w:val="both"/>
        <w:rPr>
          <w:noProof/>
          <w:lang w:val="uk-UA" w:eastAsia="uk-UA"/>
        </w:rPr>
      </w:pPr>
    </w:p>
    <w:p w14:paraId="5246FADC" w14:textId="36214F7D" w:rsidR="009063A3" w:rsidRPr="00966003" w:rsidRDefault="009063A3" w:rsidP="00737210">
      <w:pPr>
        <w:widowControl w:val="0"/>
        <w:spacing w:line="276" w:lineRule="auto"/>
        <w:contextualSpacing/>
        <w:jc w:val="both"/>
        <w:rPr>
          <w:i/>
          <w:szCs w:val="24"/>
          <w:lang w:val="uk-UA"/>
        </w:rPr>
      </w:pPr>
    </w:p>
    <w:p w14:paraId="0812B5D3" w14:textId="77777777" w:rsidR="00C52765" w:rsidRPr="004C23FC" w:rsidRDefault="00C52765" w:rsidP="00737210">
      <w:pPr>
        <w:widowControl w:val="0"/>
        <w:spacing w:line="276" w:lineRule="auto"/>
        <w:contextualSpacing/>
        <w:jc w:val="both"/>
        <w:rPr>
          <w:b/>
          <w:i/>
          <w:szCs w:val="24"/>
          <w:lang w:val="uk-UA"/>
        </w:rPr>
      </w:pPr>
    </w:p>
    <w:p w14:paraId="50D60258" w14:textId="77777777" w:rsidR="007F4D8B" w:rsidRDefault="004D62F3" w:rsidP="00737210">
      <w:pPr>
        <w:shd w:val="clear" w:color="auto" w:fill="FFFFFF"/>
        <w:ind w:firstLine="426"/>
        <w:contextualSpacing/>
        <w:jc w:val="both"/>
        <w:rPr>
          <w:szCs w:val="24"/>
          <w:lang w:val="uk-UA"/>
        </w:rPr>
      </w:pPr>
      <w:r w:rsidRPr="004C23FC">
        <w:rPr>
          <w:b/>
          <w:szCs w:val="24"/>
          <w:lang w:val="uk-UA"/>
        </w:rPr>
        <w:tab/>
      </w:r>
      <w:r w:rsidRPr="00C751F0">
        <w:rPr>
          <w:szCs w:val="24"/>
          <w:lang w:val="uk-UA"/>
        </w:rPr>
        <w:t xml:space="preserve">З метою унеможливлення порушення термінів виконання </w:t>
      </w:r>
      <w:r w:rsidR="00C75CED" w:rsidRPr="00C751F0">
        <w:rPr>
          <w:szCs w:val="24"/>
          <w:lang w:val="uk-UA"/>
        </w:rPr>
        <w:t xml:space="preserve">завдань, поставлених в процесі розгляду звернень громадян, впродовж звітного періоду, здійснювався контроль </w:t>
      </w:r>
      <w:r w:rsidR="009206F5" w:rsidRPr="00C751F0">
        <w:rPr>
          <w:szCs w:val="24"/>
          <w:lang w:val="uk-UA"/>
        </w:rPr>
        <w:t xml:space="preserve">головою суду, керівником апарату та їх заступниками </w:t>
      </w:r>
      <w:r w:rsidR="00C75CED" w:rsidRPr="00C751F0">
        <w:rPr>
          <w:szCs w:val="24"/>
          <w:lang w:val="uk-UA"/>
        </w:rPr>
        <w:t>за строками надання відповідей</w:t>
      </w:r>
      <w:r w:rsidR="00114687">
        <w:rPr>
          <w:szCs w:val="24"/>
          <w:lang w:val="uk-UA"/>
        </w:rPr>
        <w:t>.</w:t>
      </w:r>
      <w:r w:rsidR="00C75CED" w:rsidRPr="00C751F0">
        <w:rPr>
          <w:szCs w:val="24"/>
          <w:lang w:val="uk-UA"/>
        </w:rPr>
        <w:t xml:space="preserve"> В загальній кількості звернень громадян відсутні такі, терміни розгляду яких були порушені.</w:t>
      </w:r>
      <w:r w:rsidR="00407B0B" w:rsidRPr="00C751F0">
        <w:rPr>
          <w:szCs w:val="24"/>
          <w:lang w:val="uk-UA"/>
        </w:rPr>
        <w:t xml:space="preserve"> </w:t>
      </w:r>
    </w:p>
    <w:p w14:paraId="3D24C7A1" w14:textId="77777777" w:rsidR="00943550" w:rsidRPr="00C751F0" w:rsidRDefault="00943550" w:rsidP="00737210">
      <w:pPr>
        <w:shd w:val="clear" w:color="auto" w:fill="FFFFFF"/>
        <w:ind w:firstLine="426"/>
        <w:contextualSpacing/>
        <w:jc w:val="both"/>
        <w:rPr>
          <w:szCs w:val="24"/>
          <w:lang w:val="uk-UA"/>
        </w:rPr>
      </w:pPr>
      <w:r>
        <w:rPr>
          <w:szCs w:val="24"/>
          <w:lang w:val="uk-UA"/>
        </w:rPr>
        <w:t>В 2021 році строком до 5 діб розглянуто 19 (26%)</w:t>
      </w:r>
      <w:r w:rsidR="00114687">
        <w:rPr>
          <w:szCs w:val="24"/>
          <w:lang w:val="uk-UA"/>
        </w:rPr>
        <w:t xml:space="preserve"> </w:t>
      </w:r>
      <w:proofErr w:type="spellStart"/>
      <w:r w:rsidR="00114687">
        <w:rPr>
          <w:szCs w:val="24"/>
          <w:lang w:val="uk-UA"/>
        </w:rPr>
        <w:t>звнрнень</w:t>
      </w:r>
      <w:proofErr w:type="spellEnd"/>
      <w:r>
        <w:rPr>
          <w:szCs w:val="24"/>
          <w:lang w:val="uk-UA"/>
        </w:rPr>
        <w:t xml:space="preserve">, до 15 діб  </w:t>
      </w:r>
      <w:r w:rsidR="00876B0E">
        <w:rPr>
          <w:szCs w:val="24"/>
          <w:lang w:val="uk-UA"/>
        </w:rPr>
        <w:t>- 55 (74%) звернення</w:t>
      </w:r>
    </w:p>
    <w:p w14:paraId="470B4746" w14:textId="77777777" w:rsidR="007F4D8B" w:rsidRPr="006E0C10" w:rsidRDefault="004C23FC" w:rsidP="00876B0E">
      <w:pPr>
        <w:shd w:val="clear" w:color="auto" w:fill="FFFFFF"/>
        <w:ind w:firstLine="426"/>
        <w:contextualSpacing/>
        <w:jc w:val="both"/>
        <w:rPr>
          <w:szCs w:val="24"/>
        </w:rPr>
      </w:pPr>
      <w:r w:rsidRPr="00C751F0">
        <w:rPr>
          <w:szCs w:val="24"/>
          <w:lang w:val="uk-UA"/>
        </w:rPr>
        <w:t>В 2020 році строком до 5 діб розглянуто 17 (35%)</w:t>
      </w:r>
      <w:r w:rsidR="00114687">
        <w:rPr>
          <w:szCs w:val="24"/>
          <w:lang w:val="uk-UA"/>
        </w:rPr>
        <w:t xml:space="preserve"> звернень</w:t>
      </w:r>
      <w:r w:rsidRPr="00C751F0">
        <w:rPr>
          <w:szCs w:val="24"/>
          <w:lang w:val="uk-UA"/>
        </w:rPr>
        <w:t>, до 15 діб – 32 (65%) звернення</w:t>
      </w:r>
      <w:r w:rsidR="003401BC">
        <w:rPr>
          <w:szCs w:val="24"/>
          <w:lang w:val="uk-UA"/>
        </w:rPr>
        <w:t>.</w:t>
      </w:r>
    </w:p>
    <w:p w14:paraId="16BA35D4" w14:textId="77777777" w:rsidR="008A5513" w:rsidRDefault="009063A3" w:rsidP="003401BC">
      <w:pPr>
        <w:shd w:val="clear" w:color="auto" w:fill="FFFFFF"/>
        <w:contextualSpacing/>
        <w:jc w:val="both"/>
        <w:rPr>
          <w:szCs w:val="24"/>
          <w:lang w:val="uk-UA"/>
        </w:rPr>
      </w:pPr>
      <w:r w:rsidRPr="00C751F0">
        <w:rPr>
          <w:szCs w:val="24"/>
          <w:lang w:val="uk-UA"/>
        </w:rPr>
        <w:t xml:space="preserve">Строки розгляду до 30 діб, </w:t>
      </w:r>
      <w:r w:rsidR="00407B0B" w:rsidRPr="00C751F0">
        <w:rPr>
          <w:szCs w:val="24"/>
          <w:lang w:val="uk-UA"/>
        </w:rPr>
        <w:t>45 діб та більше – відсутні</w:t>
      </w:r>
      <w:r w:rsidR="00D46770">
        <w:rPr>
          <w:szCs w:val="24"/>
          <w:lang w:val="uk-UA"/>
        </w:rPr>
        <w:t xml:space="preserve"> в 2021 та 2020</w:t>
      </w:r>
      <w:r w:rsidR="00863A96" w:rsidRPr="00C751F0">
        <w:rPr>
          <w:szCs w:val="24"/>
          <w:lang w:val="uk-UA"/>
        </w:rPr>
        <w:t xml:space="preserve"> роках</w:t>
      </w:r>
      <w:r w:rsidR="001F763C" w:rsidRPr="00C751F0">
        <w:rPr>
          <w:szCs w:val="24"/>
          <w:lang w:val="uk-UA"/>
        </w:rPr>
        <w:t>.</w:t>
      </w:r>
    </w:p>
    <w:p w14:paraId="00AFC0FD" w14:textId="2C12FCD7" w:rsidR="00C52765" w:rsidRDefault="00C52765" w:rsidP="00737210">
      <w:pPr>
        <w:shd w:val="clear" w:color="auto" w:fill="FFFFFF"/>
        <w:ind w:firstLine="426"/>
        <w:contextualSpacing/>
        <w:jc w:val="both"/>
        <w:rPr>
          <w:szCs w:val="24"/>
          <w:lang w:val="uk-UA"/>
        </w:rPr>
      </w:pPr>
    </w:p>
    <w:p w14:paraId="6F7A7E3F" w14:textId="494A354A" w:rsidR="00D0058A" w:rsidRDefault="00D0058A" w:rsidP="00737210">
      <w:pPr>
        <w:shd w:val="clear" w:color="auto" w:fill="FFFFFF"/>
        <w:ind w:firstLine="426"/>
        <w:contextualSpacing/>
        <w:jc w:val="both"/>
        <w:rPr>
          <w:szCs w:val="24"/>
          <w:lang w:val="uk-UA"/>
        </w:rPr>
      </w:pPr>
    </w:p>
    <w:p w14:paraId="3EEB4235" w14:textId="6257BB6D" w:rsidR="00D0058A" w:rsidRDefault="00D0058A" w:rsidP="00737210">
      <w:pPr>
        <w:shd w:val="clear" w:color="auto" w:fill="FFFFFF"/>
        <w:ind w:firstLine="426"/>
        <w:contextualSpacing/>
        <w:jc w:val="both"/>
        <w:rPr>
          <w:szCs w:val="24"/>
          <w:lang w:val="uk-UA"/>
        </w:rPr>
      </w:pPr>
    </w:p>
    <w:p w14:paraId="5ABE2C13" w14:textId="4CADA8D2" w:rsidR="00D0058A" w:rsidRDefault="00D0058A" w:rsidP="00737210">
      <w:pPr>
        <w:shd w:val="clear" w:color="auto" w:fill="FFFFFF"/>
        <w:ind w:firstLine="426"/>
        <w:contextualSpacing/>
        <w:jc w:val="both"/>
        <w:rPr>
          <w:szCs w:val="24"/>
          <w:lang w:val="uk-UA"/>
        </w:rPr>
      </w:pPr>
    </w:p>
    <w:p w14:paraId="3D326AEA" w14:textId="523C58B1" w:rsidR="00D0058A" w:rsidRDefault="00D0058A" w:rsidP="00737210">
      <w:pPr>
        <w:shd w:val="clear" w:color="auto" w:fill="FFFFFF"/>
        <w:ind w:firstLine="426"/>
        <w:contextualSpacing/>
        <w:jc w:val="both"/>
        <w:rPr>
          <w:szCs w:val="24"/>
          <w:lang w:val="uk-UA"/>
        </w:rPr>
      </w:pPr>
    </w:p>
    <w:p w14:paraId="7023554A" w14:textId="77777777" w:rsidR="00D0058A" w:rsidRPr="00C751F0" w:rsidRDefault="00D0058A" w:rsidP="00737210">
      <w:pPr>
        <w:shd w:val="clear" w:color="auto" w:fill="FFFFFF"/>
        <w:ind w:firstLine="426"/>
        <w:contextualSpacing/>
        <w:jc w:val="both"/>
        <w:rPr>
          <w:szCs w:val="24"/>
          <w:lang w:val="uk-UA"/>
        </w:rPr>
      </w:pPr>
    </w:p>
    <w:p w14:paraId="718B5B83" w14:textId="77777777" w:rsidR="008A5513" w:rsidRPr="004C23FC" w:rsidRDefault="008A5513" w:rsidP="00737210">
      <w:pPr>
        <w:widowControl w:val="0"/>
        <w:spacing w:line="276" w:lineRule="auto"/>
        <w:contextualSpacing/>
        <w:jc w:val="both"/>
        <w:rPr>
          <w:b/>
          <w:szCs w:val="24"/>
          <w:lang w:val="uk-UA"/>
        </w:rPr>
      </w:pPr>
    </w:p>
    <w:p w14:paraId="0A4293E0" w14:textId="5103538C" w:rsidR="00B1406F" w:rsidRPr="00966003" w:rsidRDefault="00A14E44" w:rsidP="00737210">
      <w:pPr>
        <w:widowControl w:val="0"/>
        <w:spacing w:line="276" w:lineRule="auto"/>
        <w:contextualSpacing/>
        <w:jc w:val="both"/>
        <w:rPr>
          <w:szCs w:val="24"/>
          <w:lang w:val="uk-UA"/>
        </w:rPr>
      </w:pPr>
      <w:r w:rsidRPr="00966003">
        <w:rPr>
          <w:szCs w:val="24"/>
          <w:lang w:val="uk-UA"/>
        </w:rPr>
        <w:t xml:space="preserve"> </w:t>
      </w:r>
      <w:r w:rsidR="00C67C74">
        <w:rPr>
          <w:noProof/>
          <w:lang w:val="uk-UA" w:eastAsia="uk-UA"/>
        </w:rPr>
        <w:drawing>
          <wp:inline distT="0" distB="0" distL="0" distR="0" wp14:anchorId="07A8EFB7" wp14:editId="7700E863">
            <wp:extent cx="5486400" cy="3200400"/>
            <wp:effectExtent l="0" t="0" r="0" b="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72FAAF4" w14:textId="77777777" w:rsidR="007F4D8B" w:rsidRDefault="00B1406F" w:rsidP="00737210">
      <w:pPr>
        <w:widowControl w:val="0"/>
        <w:spacing w:line="276" w:lineRule="auto"/>
        <w:contextualSpacing/>
        <w:jc w:val="both"/>
        <w:rPr>
          <w:szCs w:val="24"/>
          <w:lang w:val="uk-UA"/>
        </w:rPr>
      </w:pPr>
      <w:r w:rsidRPr="00966003">
        <w:rPr>
          <w:szCs w:val="24"/>
          <w:lang w:val="uk-UA"/>
        </w:rPr>
        <w:tab/>
      </w:r>
    </w:p>
    <w:p w14:paraId="2A7B765A" w14:textId="168BF3AB" w:rsidR="00C52765" w:rsidRPr="00966003" w:rsidRDefault="00C52765" w:rsidP="00737210">
      <w:pPr>
        <w:widowControl w:val="0"/>
        <w:spacing w:line="276" w:lineRule="auto"/>
        <w:contextualSpacing/>
        <w:jc w:val="both"/>
        <w:rPr>
          <w:szCs w:val="24"/>
          <w:lang w:val="uk-UA"/>
        </w:rPr>
      </w:pPr>
    </w:p>
    <w:p w14:paraId="5D78246C" w14:textId="77777777" w:rsidR="00812E61" w:rsidRPr="00B47708" w:rsidRDefault="00212650" w:rsidP="004653C2">
      <w:pPr>
        <w:widowControl w:val="0"/>
        <w:spacing w:line="276" w:lineRule="auto"/>
        <w:ind w:firstLine="708"/>
        <w:contextualSpacing/>
        <w:jc w:val="both"/>
        <w:rPr>
          <w:szCs w:val="24"/>
          <w:lang w:val="uk-UA"/>
        </w:rPr>
      </w:pPr>
      <w:r w:rsidRPr="00B47708">
        <w:rPr>
          <w:szCs w:val="24"/>
          <w:lang w:val="uk-UA"/>
        </w:rPr>
        <w:t>Діяльність суду спрямована на подальше вдосконалення роботи зі зверненнями громадян</w:t>
      </w:r>
      <w:r w:rsidR="00F23437" w:rsidRPr="00B47708">
        <w:rPr>
          <w:szCs w:val="24"/>
          <w:lang w:val="uk-UA"/>
        </w:rPr>
        <w:t>.</w:t>
      </w:r>
      <w:r w:rsidR="00FA7384" w:rsidRPr="00B47708">
        <w:rPr>
          <w:szCs w:val="24"/>
          <w:lang w:val="uk-UA"/>
        </w:rPr>
        <w:t xml:space="preserve"> </w:t>
      </w:r>
    </w:p>
    <w:p w14:paraId="651A393F" w14:textId="77777777" w:rsidR="00B47708" w:rsidRPr="001633B7" w:rsidRDefault="00B47708" w:rsidP="001633B7">
      <w:pPr>
        <w:widowControl w:val="0"/>
        <w:spacing w:line="276" w:lineRule="auto"/>
        <w:contextualSpacing/>
        <w:jc w:val="both"/>
        <w:rPr>
          <w:szCs w:val="24"/>
          <w:lang w:val="uk-UA"/>
        </w:rPr>
      </w:pPr>
      <w:r w:rsidRPr="00C52765">
        <w:rPr>
          <w:rFonts w:ascii="HelveticaNeueCyr-Roman" w:hAnsi="HelveticaNeueCyr-Roman"/>
          <w:shd w:val="clear" w:color="auto" w:fill="FFFFFF"/>
          <w:lang w:val="uk-UA"/>
        </w:rPr>
        <w:t xml:space="preserve">Для більшої поінформованості </w:t>
      </w:r>
      <w:r>
        <w:rPr>
          <w:rFonts w:ascii="HelveticaNeueCyr-Roman" w:hAnsi="HelveticaNeueCyr-Roman"/>
          <w:color w:val="3A3A3A"/>
          <w:shd w:val="clear" w:color="auto" w:fill="FFFFFF"/>
          <w:lang w:val="uk-UA"/>
        </w:rPr>
        <w:t>громадян</w:t>
      </w:r>
      <w:r>
        <w:rPr>
          <w:rFonts w:eastAsiaTheme="minorHAnsi"/>
          <w:szCs w:val="24"/>
          <w:shd w:val="clear" w:color="auto" w:fill="F8F8F8"/>
          <w:lang w:val="uk-UA" w:eastAsia="en-US"/>
        </w:rPr>
        <w:t xml:space="preserve"> </w:t>
      </w:r>
      <w:r w:rsidRPr="00966003">
        <w:rPr>
          <w:szCs w:val="24"/>
          <w:lang w:val="uk-UA"/>
        </w:rPr>
        <w:t xml:space="preserve">на офіційному веб-сайті суду </w:t>
      </w:r>
      <w:r>
        <w:rPr>
          <w:szCs w:val="24"/>
          <w:lang w:val="uk-UA"/>
        </w:rPr>
        <w:t>наявна повна та достовірна</w:t>
      </w:r>
      <w:r w:rsidRPr="00966003">
        <w:rPr>
          <w:szCs w:val="24"/>
          <w:lang w:val="uk-UA"/>
        </w:rPr>
        <w:t xml:space="preserve"> інформації про розгляд справ та порядок організації роботи суду</w:t>
      </w:r>
      <w:r>
        <w:rPr>
          <w:szCs w:val="24"/>
          <w:lang w:val="uk-UA"/>
        </w:rPr>
        <w:t xml:space="preserve">, що </w:t>
      </w:r>
      <w:r w:rsidRPr="00966003">
        <w:rPr>
          <w:szCs w:val="24"/>
          <w:lang w:val="uk-UA"/>
        </w:rPr>
        <w:t xml:space="preserve"> забезпечує</w:t>
      </w:r>
      <w:r>
        <w:rPr>
          <w:szCs w:val="24"/>
          <w:lang w:val="uk-UA"/>
        </w:rPr>
        <w:t xml:space="preserve"> </w:t>
      </w:r>
      <w:r w:rsidR="001633B7">
        <w:rPr>
          <w:szCs w:val="24"/>
          <w:lang w:val="uk-UA"/>
        </w:rPr>
        <w:t>підвищення рівня</w:t>
      </w:r>
      <w:r w:rsidRPr="00966003">
        <w:rPr>
          <w:szCs w:val="24"/>
          <w:lang w:val="uk-UA"/>
        </w:rPr>
        <w:t xml:space="preserve"> правового інформування населення.</w:t>
      </w:r>
    </w:p>
    <w:p w14:paraId="3A1302F3" w14:textId="77777777" w:rsidR="00B47708" w:rsidRPr="00966003" w:rsidRDefault="00B47708" w:rsidP="00B47708">
      <w:pPr>
        <w:shd w:val="clear" w:color="auto" w:fill="FFFFFF"/>
        <w:ind w:firstLine="708"/>
        <w:contextualSpacing/>
        <w:jc w:val="both"/>
        <w:rPr>
          <w:szCs w:val="24"/>
          <w:lang w:val="uk-UA" w:eastAsia="uk-UA"/>
        </w:rPr>
      </w:pPr>
      <w:r>
        <w:rPr>
          <w:rFonts w:eastAsiaTheme="minorHAnsi"/>
          <w:szCs w:val="24"/>
          <w:shd w:val="clear" w:color="auto" w:fill="F8F8F8"/>
          <w:lang w:val="uk-UA" w:eastAsia="en-US"/>
        </w:rPr>
        <w:t>Т</w:t>
      </w:r>
      <w:r w:rsidRPr="00966003">
        <w:rPr>
          <w:rFonts w:eastAsiaTheme="minorHAnsi"/>
          <w:szCs w:val="24"/>
          <w:shd w:val="clear" w:color="auto" w:fill="F8F8F8"/>
          <w:lang w:val="uk-UA" w:eastAsia="en-US"/>
        </w:rPr>
        <w:t xml:space="preserve">акож через офіційний веб-сайт суду : </w:t>
      </w:r>
      <w:r w:rsidRPr="00966003">
        <w:rPr>
          <w:szCs w:val="24"/>
          <w:lang w:val="uk-UA" w:eastAsia="uk-UA"/>
        </w:rPr>
        <w:t xml:space="preserve">в посиланні  «Громадянам» - «Звернення громадян» розміщено </w:t>
      </w:r>
      <w:r w:rsidRPr="00966003">
        <w:rPr>
          <w:rFonts w:eastAsiaTheme="minorHAnsi"/>
          <w:szCs w:val="24"/>
          <w:shd w:val="clear" w:color="auto" w:fill="F8F8F8"/>
          <w:lang w:val="uk-UA" w:eastAsia="en-US"/>
        </w:rPr>
        <w:t>електронну контактну форму для відправки звернень електронною поштою.</w:t>
      </w:r>
      <w:r>
        <w:rPr>
          <w:szCs w:val="24"/>
          <w:lang w:val="uk-UA" w:eastAsia="uk-UA"/>
        </w:rPr>
        <w:t xml:space="preserve"> С</w:t>
      </w:r>
      <w:r w:rsidRPr="00966003">
        <w:rPr>
          <w:szCs w:val="24"/>
          <w:lang w:val="uk-UA"/>
        </w:rPr>
        <w:t xml:space="preserve">истематично наповнюється офіційна сторінка веб-сайту суду. </w:t>
      </w:r>
      <w:proofErr w:type="spellStart"/>
      <w:r w:rsidRPr="00966003">
        <w:rPr>
          <w:szCs w:val="24"/>
        </w:rPr>
        <w:t>Дов</w:t>
      </w:r>
      <w:r w:rsidRPr="00966003">
        <w:rPr>
          <w:szCs w:val="24"/>
          <w:lang w:val="uk-UA"/>
        </w:rPr>
        <w:t>едені</w:t>
      </w:r>
      <w:proofErr w:type="spellEnd"/>
      <w:r w:rsidRPr="00966003">
        <w:rPr>
          <w:szCs w:val="24"/>
        </w:rPr>
        <w:t xml:space="preserve"> до </w:t>
      </w:r>
      <w:proofErr w:type="spellStart"/>
      <w:r w:rsidRPr="00966003">
        <w:rPr>
          <w:szCs w:val="24"/>
        </w:rPr>
        <w:t>відома</w:t>
      </w:r>
      <w:proofErr w:type="spellEnd"/>
      <w:r w:rsidRPr="00966003">
        <w:rPr>
          <w:szCs w:val="24"/>
        </w:rPr>
        <w:t xml:space="preserve"> </w:t>
      </w:r>
      <w:proofErr w:type="spellStart"/>
      <w:r w:rsidRPr="00966003">
        <w:rPr>
          <w:szCs w:val="24"/>
        </w:rPr>
        <w:t>графіки</w:t>
      </w:r>
      <w:proofErr w:type="spellEnd"/>
      <w:r w:rsidRPr="00966003">
        <w:rPr>
          <w:szCs w:val="24"/>
        </w:rPr>
        <w:t xml:space="preserve"> </w:t>
      </w:r>
      <w:proofErr w:type="spellStart"/>
      <w:r w:rsidRPr="00966003">
        <w:rPr>
          <w:szCs w:val="24"/>
        </w:rPr>
        <w:t>особистих</w:t>
      </w:r>
      <w:proofErr w:type="spellEnd"/>
      <w:r w:rsidRPr="00966003">
        <w:rPr>
          <w:szCs w:val="24"/>
          <w:lang w:val="uk-UA"/>
        </w:rPr>
        <w:t xml:space="preserve"> </w:t>
      </w:r>
      <w:proofErr w:type="spellStart"/>
      <w:r w:rsidRPr="00966003">
        <w:rPr>
          <w:szCs w:val="24"/>
        </w:rPr>
        <w:t>прийомів</w:t>
      </w:r>
      <w:proofErr w:type="spellEnd"/>
      <w:r w:rsidRPr="00966003">
        <w:rPr>
          <w:szCs w:val="24"/>
          <w:lang w:val="uk-UA"/>
        </w:rPr>
        <w:t xml:space="preserve"> керівництва суду в посиланні «Про суд» - «Графік прийому громадян керівництвом суду».</w:t>
      </w:r>
    </w:p>
    <w:p w14:paraId="0664EEAF" w14:textId="77777777" w:rsidR="006631B9" w:rsidRPr="006631B9" w:rsidRDefault="006631B9" w:rsidP="00CA16A6">
      <w:pPr>
        <w:widowControl w:val="0"/>
        <w:spacing w:line="276" w:lineRule="auto"/>
        <w:ind w:firstLine="708"/>
        <w:contextualSpacing/>
        <w:jc w:val="both"/>
        <w:rPr>
          <w:rFonts w:ascii="HelveticaNeueCyr-Roman" w:eastAsiaTheme="minorHAnsi" w:hAnsi="HelveticaNeueCyr-Roman" w:cstheme="minorHAnsi"/>
          <w:szCs w:val="22"/>
          <w:shd w:val="clear" w:color="auto" w:fill="FFFFFF"/>
          <w:lang w:val="uk-UA" w:eastAsia="en-US"/>
        </w:rPr>
      </w:pPr>
    </w:p>
    <w:p w14:paraId="69257136" w14:textId="77777777" w:rsidR="00E7305B" w:rsidRPr="00966003" w:rsidRDefault="00E7305B" w:rsidP="00737210">
      <w:pPr>
        <w:widowControl w:val="0"/>
        <w:spacing w:line="276" w:lineRule="auto"/>
        <w:contextualSpacing/>
        <w:jc w:val="both"/>
        <w:rPr>
          <w:szCs w:val="24"/>
          <w:lang w:val="uk-UA"/>
        </w:rPr>
      </w:pPr>
    </w:p>
    <w:p w14:paraId="5C7502F3" w14:textId="77777777" w:rsidR="00A91187" w:rsidRDefault="00A91187" w:rsidP="00737210">
      <w:pPr>
        <w:widowControl w:val="0"/>
        <w:ind w:left="-357" w:firstLine="357"/>
        <w:contextualSpacing/>
        <w:jc w:val="both"/>
        <w:rPr>
          <w:szCs w:val="24"/>
          <w:lang w:val="uk-UA"/>
        </w:rPr>
      </w:pPr>
    </w:p>
    <w:p w14:paraId="0FFF186B" w14:textId="77777777" w:rsidR="008D7125" w:rsidRPr="00966003" w:rsidRDefault="008D7125" w:rsidP="00737210">
      <w:pPr>
        <w:widowControl w:val="0"/>
        <w:ind w:left="-357" w:firstLine="357"/>
        <w:contextualSpacing/>
        <w:jc w:val="both"/>
        <w:rPr>
          <w:szCs w:val="24"/>
          <w:lang w:val="uk-UA"/>
        </w:rPr>
      </w:pPr>
    </w:p>
    <w:p w14:paraId="4858892D" w14:textId="77777777" w:rsidR="004653C2" w:rsidRPr="00966003" w:rsidRDefault="004653C2" w:rsidP="00737210">
      <w:pPr>
        <w:widowControl w:val="0"/>
        <w:ind w:left="-357" w:firstLine="357"/>
        <w:contextualSpacing/>
        <w:jc w:val="both"/>
        <w:rPr>
          <w:szCs w:val="24"/>
          <w:lang w:val="uk-UA"/>
        </w:rPr>
      </w:pPr>
    </w:p>
    <w:p w14:paraId="0793680E" w14:textId="77777777" w:rsidR="008D7125" w:rsidRDefault="00CE05A1" w:rsidP="001633B7">
      <w:pPr>
        <w:widowControl w:val="0"/>
        <w:spacing w:line="360" w:lineRule="auto"/>
        <w:ind w:firstLine="708"/>
        <w:contextualSpacing/>
        <w:jc w:val="both"/>
        <w:rPr>
          <w:szCs w:val="24"/>
          <w:lang w:val="uk-UA"/>
        </w:rPr>
      </w:pPr>
      <w:r w:rsidRPr="008D7125">
        <w:rPr>
          <w:szCs w:val="24"/>
          <w:lang w:val="uk-UA"/>
        </w:rPr>
        <w:t xml:space="preserve">Голова суду                                                      </w:t>
      </w:r>
      <w:r w:rsidR="00854D98" w:rsidRPr="008D7125">
        <w:rPr>
          <w:szCs w:val="24"/>
          <w:lang w:val="uk-UA"/>
        </w:rPr>
        <w:t xml:space="preserve">                          </w:t>
      </w:r>
      <w:r w:rsidRPr="008D7125">
        <w:rPr>
          <w:szCs w:val="24"/>
          <w:lang w:val="uk-UA"/>
        </w:rPr>
        <w:t xml:space="preserve"> </w:t>
      </w:r>
      <w:r w:rsidR="008D7125" w:rsidRPr="008D7125">
        <w:rPr>
          <w:szCs w:val="24"/>
          <w:lang w:val="uk-UA"/>
        </w:rPr>
        <w:t>Олена ГЛІБКО</w:t>
      </w:r>
    </w:p>
    <w:p w14:paraId="3D0B995C" w14:textId="77777777" w:rsidR="00E7305B" w:rsidRPr="008D7125" w:rsidRDefault="002F1767" w:rsidP="00737210">
      <w:pPr>
        <w:widowControl w:val="0"/>
        <w:spacing w:line="360" w:lineRule="auto"/>
        <w:ind w:left="-357" w:firstLine="357"/>
        <w:contextualSpacing/>
        <w:jc w:val="both"/>
        <w:rPr>
          <w:szCs w:val="24"/>
          <w:lang w:val="uk-UA"/>
        </w:rPr>
      </w:pPr>
      <w:r w:rsidRPr="008D7125">
        <w:rPr>
          <w:szCs w:val="24"/>
          <w:lang w:val="uk-UA"/>
        </w:rPr>
        <w:tab/>
      </w:r>
    </w:p>
    <w:p w14:paraId="010721B6" w14:textId="77777777" w:rsidR="00E7305B" w:rsidRPr="008D7125" w:rsidRDefault="00E7305B" w:rsidP="00544CF9">
      <w:pPr>
        <w:widowControl w:val="0"/>
        <w:spacing w:line="360" w:lineRule="auto"/>
        <w:jc w:val="both"/>
        <w:rPr>
          <w:szCs w:val="24"/>
          <w:lang w:val="uk-UA"/>
        </w:rPr>
      </w:pPr>
    </w:p>
    <w:p w14:paraId="09A4FAF1" w14:textId="77777777" w:rsidR="000264CD" w:rsidRPr="008D7125" w:rsidRDefault="008D7125" w:rsidP="008D7125">
      <w:pPr>
        <w:widowControl w:val="0"/>
        <w:spacing w:line="360" w:lineRule="auto"/>
        <w:ind w:left="-357" w:firstLine="357"/>
        <w:jc w:val="both"/>
        <w:rPr>
          <w:sz w:val="22"/>
          <w:szCs w:val="22"/>
          <w:lang w:val="uk-UA"/>
        </w:rPr>
      </w:pPr>
      <w:r w:rsidRPr="008D7125">
        <w:rPr>
          <w:sz w:val="22"/>
          <w:szCs w:val="22"/>
          <w:lang w:val="uk-UA"/>
        </w:rPr>
        <w:t xml:space="preserve">Галина Галицька  (0572) </w:t>
      </w:r>
      <w:r w:rsidR="000264CD" w:rsidRPr="008D7125">
        <w:rPr>
          <w:sz w:val="22"/>
          <w:szCs w:val="22"/>
          <w:lang w:val="uk-UA"/>
        </w:rPr>
        <w:t>93-50-23</w:t>
      </w:r>
    </w:p>
    <w:p w14:paraId="193BAF65" w14:textId="77777777" w:rsidR="0027395F" w:rsidRDefault="0027395F">
      <w:pPr>
        <w:rPr>
          <w:sz w:val="20"/>
          <w:lang w:val="uk-UA"/>
        </w:rPr>
      </w:pPr>
    </w:p>
    <w:sectPr w:rsidR="0027395F" w:rsidSect="00D0058A">
      <w:footnotePr>
        <w:pos w:val="beneathText"/>
      </w:footnotePr>
      <w:pgSz w:w="11905" w:h="16837"/>
      <w:pgMar w:top="567" w:right="58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14F"/>
    <w:multiLevelType w:val="hybridMultilevel"/>
    <w:tmpl w:val="F8743ACA"/>
    <w:lvl w:ilvl="0" w:tplc="518AB6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74223E"/>
    <w:multiLevelType w:val="hybridMultilevel"/>
    <w:tmpl w:val="6AD844B8"/>
    <w:lvl w:ilvl="0" w:tplc="948C4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67"/>
    <w:rsid w:val="00003F30"/>
    <w:rsid w:val="00004C94"/>
    <w:rsid w:val="000059D3"/>
    <w:rsid w:val="0001209E"/>
    <w:rsid w:val="0001240D"/>
    <w:rsid w:val="000264CD"/>
    <w:rsid w:val="00027A82"/>
    <w:rsid w:val="00032286"/>
    <w:rsid w:val="00032B29"/>
    <w:rsid w:val="0003695E"/>
    <w:rsid w:val="00036B45"/>
    <w:rsid w:val="00036CFE"/>
    <w:rsid w:val="0003789A"/>
    <w:rsid w:val="00046FFA"/>
    <w:rsid w:val="00047380"/>
    <w:rsid w:val="00047879"/>
    <w:rsid w:val="0004799D"/>
    <w:rsid w:val="00050E72"/>
    <w:rsid w:val="0005364C"/>
    <w:rsid w:val="0005378B"/>
    <w:rsid w:val="000604AB"/>
    <w:rsid w:val="00077099"/>
    <w:rsid w:val="00087166"/>
    <w:rsid w:val="00093A3E"/>
    <w:rsid w:val="00096FE9"/>
    <w:rsid w:val="000A0F98"/>
    <w:rsid w:val="000A1B64"/>
    <w:rsid w:val="000A2B1D"/>
    <w:rsid w:val="000B4487"/>
    <w:rsid w:val="000C08E8"/>
    <w:rsid w:val="000C1587"/>
    <w:rsid w:val="000C4DB2"/>
    <w:rsid w:val="000D43A2"/>
    <w:rsid w:val="000E480A"/>
    <w:rsid w:val="000E745D"/>
    <w:rsid w:val="000E7C24"/>
    <w:rsid w:val="000F3562"/>
    <w:rsid w:val="00100F77"/>
    <w:rsid w:val="0010383E"/>
    <w:rsid w:val="00105751"/>
    <w:rsid w:val="00110C0C"/>
    <w:rsid w:val="00114687"/>
    <w:rsid w:val="00123B39"/>
    <w:rsid w:val="00126063"/>
    <w:rsid w:val="00147F2B"/>
    <w:rsid w:val="00150B49"/>
    <w:rsid w:val="001633B7"/>
    <w:rsid w:val="0016512F"/>
    <w:rsid w:val="00182682"/>
    <w:rsid w:val="00187905"/>
    <w:rsid w:val="0019425D"/>
    <w:rsid w:val="00194C5F"/>
    <w:rsid w:val="00197925"/>
    <w:rsid w:val="001C3564"/>
    <w:rsid w:val="001D4FF3"/>
    <w:rsid w:val="001E1014"/>
    <w:rsid w:val="001E3213"/>
    <w:rsid w:val="001E3884"/>
    <w:rsid w:val="001E4795"/>
    <w:rsid w:val="001F16AF"/>
    <w:rsid w:val="001F36BA"/>
    <w:rsid w:val="001F51D2"/>
    <w:rsid w:val="001F763C"/>
    <w:rsid w:val="001F78DA"/>
    <w:rsid w:val="00205515"/>
    <w:rsid w:val="00212650"/>
    <w:rsid w:val="00215B7E"/>
    <w:rsid w:val="002262C3"/>
    <w:rsid w:val="00237E14"/>
    <w:rsid w:val="00240D99"/>
    <w:rsid w:val="002444BA"/>
    <w:rsid w:val="002461B2"/>
    <w:rsid w:val="00247A56"/>
    <w:rsid w:val="002505FC"/>
    <w:rsid w:val="00260321"/>
    <w:rsid w:val="002617D3"/>
    <w:rsid w:val="00263B4F"/>
    <w:rsid w:val="00264DB2"/>
    <w:rsid w:val="00267C8F"/>
    <w:rsid w:val="00270DFA"/>
    <w:rsid w:val="0027170D"/>
    <w:rsid w:val="002728B6"/>
    <w:rsid w:val="0027395F"/>
    <w:rsid w:val="0028078B"/>
    <w:rsid w:val="00285305"/>
    <w:rsid w:val="00285F05"/>
    <w:rsid w:val="00290DD3"/>
    <w:rsid w:val="00292366"/>
    <w:rsid w:val="002A0511"/>
    <w:rsid w:val="002A1D5D"/>
    <w:rsid w:val="002A4583"/>
    <w:rsid w:val="002A5EBB"/>
    <w:rsid w:val="002D4557"/>
    <w:rsid w:val="002D6EA4"/>
    <w:rsid w:val="002E10C2"/>
    <w:rsid w:val="002F1767"/>
    <w:rsid w:val="002F409A"/>
    <w:rsid w:val="002F5D7C"/>
    <w:rsid w:val="00303468"/>
    <w:rsid w:val="00315B0E"/>
    <w:rsid w:val="00323BAC"/>
    <w:rsid w:val="00325BBE"/>
    <w:rsid w:val="00330E84"/>
    <w:rsid w:val="00331CE9"/>
    <w:rsid w:val="003346AA"/>
    <w:rsid w:val="003401BC"/>
    <w:rsid w:val="00340491"/>
    <w:rsid w:val="00342F1D"/>
    <w:rsid w:val="00343153"/>
    <w:rsid w:val="003600ED"/>
    <w:rsid w:val="00361FAF"/>
    <w:rsid w:val="0036605B"/>
    <w:rsid w:val="00371DF4"/>
    <w:rsid w:val="0037297B"/>
    <w:rsid w:val="00373EEC"/>
    <w:rsid w:val="003804A3"/>
    <w:rsid w:val="00382A49"/>
    <w:rsid w:val="00390B2E"/>
    <w:rsid w:val="00397EC8"/>
    <w:rsid w:val="003B182B"/>
    <w:rsid w:val="003B2F01"/>
    <w:rsid w:val="003B4663"/>
    <w:rsid w:val="003B65FF"/>
    <w:rsid w:val="003C0DD1"/>
    <w:rsid w:val="003C2156"/>
    <w:rsid w:val="003D14D8"/>
    <w:rsid w:val="003D202E"/>
    <w:rsid w:val="003E3670"/>
    <w:rsid w:val="003E6B98"/>
    <w:rsid w:val="00402C5B"/>
    <w:rsid w:val="00407A99"/>
    <w:rsid w:val="00407B0B"/>
    <w:rsid w:val="004127B1"/>
    <w:rsid w:val="00416ACF"/>
    <w:rsid w:val="0042499E"/>
    <w:rsid w:val="00425633"/>
    <w:rsid w:val="00427000"/>
    <w:rsid w:val="004331ED"/>
    <w:rsid w:val="00440CBB"/>
    <w:rsid w:val="004441A0"/>
    <w:rsid w:val="00451A33"/>
    <w:rsid w:val="00454988"/>
    <w:rsid w:val="00460FCA"/>
    <w:rsid w:val="0046508F"/>
    <w:rsid w:val="004653C2"/>
    <w:rsid w:val="00466FB8"/>
    <w:rsid w:val="004728F2"/>
    <w:rsid w:val="00472EDD"/>
    <w:rsid w:val="00474702"/>
    <w:rsid w:val="004767AA"/>
    <w:rsid w:val="004857A6"/>
    <w:rsid w:val="004A144D"/>
    <w:rsid w:val="004B3624"/>
    <w:rsid w:val="004B469C"/>
    <w:rsid w:val="004C1D14"/>
    <w:rsid w:val="004C23FC"/>
    <w:rsid w:val="004C402F"/>
    <w:rsid w:val="004C5D2F"/>
    <w:rsid w:val="004C639A"/>
    <w:rsid w:val="004D187B"/>
    <w:rsid w:val="004D2329"/>
    <w:rsid w:val="004D407F"/>
    <w:rsid w:val="004D62F3"/>
    <w:rsid w:val="004E4A4F"/>
    <w:rsid w:val="004F1E7B"/>
    <w:rsid w:val="00501527"/>
    <w:rsid w:val="00501DE5"/>
    <w:rsid w:val="005026E5"/>
    <w:rsid w:val="00505C4B"/>
    <w:rsid w:val="00506A6B"/>
    <w:rsid w:val="00511C07"/>
    <w:rsid w:val="00523493"/>
    <w:rsid w:val="005254AB"/>
    <w:rsid w:val="005260D4"/>
    <w:rsid w:val="005309C6"/>
    <w:rsid w:val="00534E03"/>
    <w:rsid w:val="00537773"/>
    <w:rsid w:val="00544CF9"/>
    <w:rsid w:val="005462E3"/>
    <w:rsid w:val="00552195"/>
    <w:rsid w:val="00557C44"/>
    <w:rsid w:val="005714E4"/>
    <w:rsid w:val="0057164B"/>
    <w:rsid w:val="00572302"/>
    <w:rsid w:val="00577F98"/>
    <w:rsid w:val="00581F0F"/>
    <w:rsid w:val="005824D9"/>
    <w:rsid w:val="005855BE"/>
    <w:rsid w:val="005878CF"/>
    <w:rsid w:val="00587CBF"/>
    <w:rsid w:val="00594855"/>
    <w:rsid w:val="005A1246"/>
    <w:rsid w:val="005A31AA"/>
    <w:rsid w:val="005B1452"/>
    <w:rsid w:val="005B1488"/>
    <w:rsid w:val="005C058A"/>
    <w:rsid w:val="005C0C63"/>
    <w:rsid w:val="005D2141"/>
    <w:rsid w:val="005D5E27"/>
    <w:rsid w:val="005D734C"/>
    <w:rsid w:val="005F43FF"/>
    <w:rsid w:val="006002B9"/>
    <w:rsid w:val="00612633"/>
    <w:rsid w:val="00616CCB"/>
    <w:rsid w:val="006264AC"/>
    <w:rsid w:val="00635079"/>
    <w:rsid w:val="0063509D"/>
    <w:rsid w:val="006579C3"/>
    <w:rsid w:val="006631B9"/>
    <w:rsid w:val="00665734"/>
    <w:rsid w:val="00665AEB"/>
    <w:rsid w:val="0066771D"/>
    <w:rsid w:val="006728A3"/>
    <w:rsid w:val="006762D0"/>
    <w:rsid w:val="00680BB1"/>
    <w:rsid w:val="00682034"/>
    <w:rsid w:val="006832B0"/>
    <w:rsid w:val="00683934"/>
    <w:rsid w:val="006850DB"/>
    <w:rsid w:val="00686126"/>
    <w:rsid w:val="00690412"/>
    <w:rsid w:val="006904D5"/>
    <w:rsid w:val="006921B6"/>
    <w:rsid w:val="00697F64"/>
    <w:rsid w:val="006A09E8"/>
    <w:rsid w:val="006A3FFB"/>
    <w:rsid w:val="006A4DB8"/>
    <w:rsid w:val="006A6205"/>
    <w:rsid w:val="006D54B2"/>
    <w:rsid w:val="006E0C10"/>
    <w:rsid w:val="006F0FBF"/>
    <w:rsid w:val="006F4E5F"/>
    <w:rsid w:val="00707D76"/>
    <w:rsid w:val="00717FA7"/>
    <w:rsid w:val="00723570"/>
    <w:rsid w:val="0073471E"/>
    <w:rsid w:val="00737210"/>
    <w:rsid w:val="00742C7A"/>
    <w:rsid w:val="0075380E"/>
    <w:rsid w:val="00755764"/>
    <w:rsid w:val="00763761"/>
    <w:rsid w:val="0076625C"/>
    <w:rsid w:val="00766356"/>
    <w:rsid w:val="00770A93"/>
    <w:rsid w:val="00774AA1"/>
    <w:rsid w:val="00786613"/>
    <w:rsid w:val="00791E32"/>
    <w:rsid w:val="007929C7"/>
    <w:rsid w:val="00792B88"/>
    <w:rsid w:val="00793B34"/>
    <w:rsid w:val="00795F33"/>
    <w:rsid w:val="007A5E59"/>
    <w:rsid w:val="007B1E73"/>
    <w:rsid w:val="007B3812"/>
    <w:rsid w:val="007C0FEE"/>
    <w:rsid w:val="007D1472"/>
    <w:rsid w:val="007D27EF"/>
    <w:rsid w:val="007D6524"/>
    <w:rsid w:val="007E0EB5"/>
    <w:rsid w:val="007E5389"/>
    <w:rsid w:val="007F4D8B"/>
    <w:rsid w:val="0080317F"/>
    <w:rsid w:val="00812E61"/>
    <w:rsid w:val="00816716"/>
    <w:rsid w:val="00816935"/>
    <w:rsid w:val="0084181A"/>
    <w:rsid w:val="00844805"/>
    <w:rsid w:val="0085441B"/>
    <w:rsid w:val="00854D98"/>
    <w:rsid w:val="00855AA4"/>
    <w:rsid w:val="00863A96"/>
    <w:rsid w:val="00863D97"/>
    <w:rsid w:val="00865B24"/>
    <w:rsid w:val="0087371D"/>
    <w:rsid w:val="00874078"/>
    <w:rsid w:val="00876B0E"/>
    <w:rsid w:val="00884C9C"/>
    <w:rsid w:val="00886371"/>
    <w:rsid w:val="0089183B"/>
    <w:rsid w:val="008A0B03"/>
    <w:rsid w:val="008A5513"/>
    <w:rsid w:val="008A5FDD"/>
    <w:rsid w:val="008B1F71"/>
    <w:rsid w:val="008B71FC"/>
    <w:rsid w:val="008D2086"/>
    <w:rsid w:val="008D7125"/>
    <w:rsid w:val="008F2F38"/>
    <w:rsid w:val="008F2FA2"/>
    <w:rsid w:val="008F7A16"/>
    <w:rsid w:val="00903671"/>
    <w:rsid w:val="00903910"/>
    <w:rsid w:val="009063A3"/>
    <w:rsid w:val="00910A1B"/>
    <w:rsid w:val="00912791"/>
    <w:rsid w:val="009206F5"/>
    <w:rsid w:val="00925571"/>
    <w:rsid w:val="00931060"/>
    <w:rsid w:val="00933E00"/>
    <w:rsid w:val="00936B7D"/>
    <w:rsid w:val="00943550"/>
    <w:rsid w:val="00943E2C"/>
    <w:rsid w:val="00943F4F"/>
    <w:rsid w:val="0094482F"/>
    <w:rsid w:val="00945637"/>
    <w:rsid w:val="009513F8"/>
    <w:rsid w:val="00951DAC"/>
    <w:rsid w:val="009563A0"/>
    <w:rsid w:val="00966003"/>
    <w:rsid w:val="00966D68"/>
    <w:rsid w:val="0097182F"/>
    <w:rsid w:val="009738E1"/>
    <w:rsid w:val="00974FCD"/>
    <w:rsid w:val="00975621"/>
    <w:rsid w:val="00976CA6"/>
    <w:rsid w:val="00977368"/>
    <w:rsid w:val="00977E60"/>
    <w:rsid w:val="00982F59"/>
    <w:rsid w:val="00990CD6"/>
    <w:rsid w:val="00992E5F"/>
    <w:rsid w:val="00994E65"/>
    <w:rsid w:val="009A4D21"/>
    <w:rsid w:val="009B177D"/>
    <w:rsid w:val="009B4711"/>
    <w:rsid w:val="009C033A"/>
    <w:rsid w:val="009C0F23"/>
    <w:rsid w:val="009C0F49"/>
    <w:rsid w:val="009C50EF"/>
    <w:rsid w:val="009D1645"/>
    <w:rsid w:val="009E0F62"/>
    <w:rsid w:val="009F3C0B"/>
    <w:rsid w:val="009F4F6A"/>
    <w:rsid w:val="009F6296"/>
    <w:rsid w:val="009F65E2"/>
    <w:rsid w:val="00A03DF0"/>
    <w:rsid w:val="00A0462E"/>
    <w:rsid w:val="00A1018B"/>
    <w:rsid w:val="00A14E44"/>
    <w:rsid w:val="00A24D0E"/>
    <w:rsid w:val="00A276DE"/>
    <w:rsid w:val="00A32637"/>
    <w:rsid w:val="00A51355"/>
    <w:rsid w:val="00A51D0C"/>
    <w:rsid w:val="00A533F9"/>
    <w:rsid w:val="00A54F9F"/>
    <w:rsid w:val="00A5619D"/>
    <w:rsid w:val="00A666CB"/>
    <w:rsid w:val="00A67026"/>
    <w:rsid w:val="00A70F0D"/>
    <w:rsid w:val="00A72AB3"/>
    <w:rsid w:val="00A75280"/>
    <w:rsid w:val="00A81F13"/>
    <w:rsid w:val="00A82D0E"/>
    <w:rsid w:val="00A84DFB"/>
    <w:rsid w:val="00A91187"/>
    <w:rsid w:val="00A931B5"/>
    <w:rsid w:val="00AA059E"/>
    <w:rsid w:val="00AA7F11"/>
    <w:rsid w:val="00AB27C8"/>
    <w:rsid w:val="00AB51FB"/>
    <w:rsid w:val="00AB59F6"/>
    <w:rsid w:val="00AB751E"/>
    <w:rsid w:val="00AC247E"/>
    <w:rsid w:val="00AC3466"/>
    <w:rsid w:val="00AC357B"/>
    <w:rsid w:val="00AD0C59"/>
    <w:rsid w:val="00AD7B69"/>
    <w:rsid w:val="00AE2218"/>
    <w:rsid w:val="00AE408C"/>
    <w:rsid w:val="00AF6574"/>
    <w:rsid w:val="00B046F8"/>
    <w:rsid w:val="00B110B5"/>
    <w:rsid w:val="00B11B24"/>
    <w:rsid w:val="00B12186"/>
    <w:rsid w:val="00B1406F"/>
    <w:rsid w:val="00B1547B"/>
    <w:rsid w:val="00B1660A"/>
    <w:rsid w:val="00B16CEC"/>
    <w:rsid w:val="00B17D4F"/>
    <w:rsid w:val="00B222B6"/>
    <w:rsid w:val="00B3013E"/>
    <w:rsid w:val="00B341D3"/>
    <w:rsid w:val="00B426A6"/>
    <w:rsid w:val="00B46557"/>
    <w:rsid w:val="00B46EFD"/>
    <w:rsid w:val="00B47708"/>
    <w:rsid w:val="00B478F4"/>
    <w:rsid w:val="00B538C1"/>
    <w:rsid w:val="00B622F1"/>
    <w:rsid w:val="00B639F9"/>
    <w:rsid w:val="00B713AE"/>
    <w:rsid w:val="00B74498"/>
    <w:rsid w:val="00B75CA6"/>
    <w:rsid w:val="00B823D6"/>
    <w:rsid w:val="00B90730"/>
    <w:rsid w:val="00B935F8"/>
    <w:rsid w:val="00BA21A5"/>
    <w:rsid w:val="00BA4D73"/>
    <w:rsid w:val="00BA52D2"/>
    <w:rsid w:val="00BC0328"/>
    <w:rsid w:val="00BC1B3B"/>
    <w:rsid w:val="00BC39E2"/>
    <w:rsid w:val="00BC51EA"/>
    <w:rsid w:val="00BE434B"/>
    <w:rsid w:val="00BE7FBE"/>
    <w:rsid w:val="00BF2AE7"/>
    <w:rsid w:val="00BF7149"/>
    <w:rsid w:val="00C01923"/>
    <w:rsid w:val="00C077FC"/>
    <w:rsid w:val="00C12B2A"/>
    <w:rsid w:val="00C13A22"/>
    <w:rsid w:val="00C17433"/>
    <w:rsid w:val="00C338E0"/>
    <w:rsid w:val="00C33D34"/>
    <w:rsid w:val="00C34C6D"/>
    <w:rsid w:val="00C37445"/>
    <w:rsid w:val="00C40DBF"/>
    <w:rsid w:val="00C46BDF"/>
    <w:rsid w:val="00C508E1"/>
    <w:rsid w:val="00C52765"/>
    <w:rsid w:val="00C53458"/>
    <w:rsid w:val="00C5366F"/>
    <w:rsid w:val="00C64290"/>
    <w:rsid w:val="00C67C74"/>
    <w:rsid w:val="00C751F0"/>
    <w:rsid w:val="00C75CED"/>
    <w:rsid w:val="00C769EA"/>
    <w:rsid w:val="00C910A1"/>
    <w:rsid w:val="00C94D39"/>
    <w:rsid w:val="00CA16A6"/>
    <w:rsid w:val="00CA1869"/>
    <w:rsid w:val="00CB3FB5"/>
    <w:rsid w:val="00CB6A2C"/>
    <w:rsid w:val="00CB6EEE"/>
    <w:rsid w:val="00CC1445"/>
    <w:rsid w:val="00CD2E9A"/>
    <w:rsid w:val="00CD7976"/>
    <w:rsid w:val="00CE05A1"/>
    <w:rsid w:val="00CE13E5"/>
    <w:rsid w:val="00CF33FF"/>
    <w:rsid w:val="00D0058A"/>
    <w:rsid w:val="00D12808"/>
    <w:rsid w:val="00D12BEA"/>
    <w:rsid w:val="00D14415"/>
    <w:rsid w:val="00D27D3E"/>
    <w:rsid w:val="00D434ED"/>
    <w:rsid w:val="00D454BA"/>
    <w:rsid w:val="00D46770"/>
    <w:rsid w:val="00D523E1"/>
    <w:rsid w:val="00D52DD3"/>
    <w:rsid w:val="00D53B1D"/>
    <w:rsid w:val="00D6342F"/>
    <w:rsid w:val="00D7044D"/>
    <w:rsid w:val="00D76332"/>
    <w:rsid w:val="00D82184"/>
    <w:rsid w:val="00D84CA3"/>
    <w:rsid w:val="00D92A88"/>
    <w:rsid w:val="00DB0B0D"/>
    <w:rsid w:val="00DB7472"/>
    <w:rsid w:val="00DC39DA"/>
    <w:rsid w:val="00DC703F"/>
    <w:rsid w:val="00DD13B7"/>
    <w:rsid w:val="00DE2031"/>
    <w:rsid w:val="00DE7703"/>
    <w:rsid w:val="00E17FE5"/>
    <w:rsid w:val="00E20480"/>
    <w:rsid w:val="00E30D83"/>
    <w:rsid w:val="00E32A53"/>
    <w:rsid w:val="00E40B78"/>
    <w:rsid w:val="00E42B4E"/>
    <w:rsid w:val="00E47978"/>
    <w:rsid w:val="00E602F2"/>
    <w:rsid w:val="00E72FE9"/>
    <w:rsid w:val="00E7305B"/>
    <w:rsid w:val="00E75D2F"/>
    <w:rsid w:val="00E81066"/>
    <w:rsid w:val="00E84084"/>
    <w:rsid w:val="00E8478F"/>
    <w:rsid w:val="00E87B23"/>
    <w:rsid w:val="00E90EF0"/>
    <w:rsid w:val="00E9163B"/>
    <w:rsid w:val="00EA08EB"/>
    <w:rsid w:val="00EA36C8"/>
    <w:rsid w:val="00EA7321"/>
    <w:rsid w:val="00EB24BF"/>
    <w:rsid w:val="00EB40C5"/>
    <w:rsid w:val="00EB5B1A"/>
    <w:rsid w:val="00EC7CF6"/>
    <w:rsid w:val="00ED1311"/>
    <w:rsid w:val="00ED2FA7"/>
    <w:rsid w:val="00EE1BF7"/>
    <w:rsid w:val="00EE295A"/>
    <w:rsid w:val="00EE5FF3"/>
    <w:rsid w:val="00EE6631"/>
    <w:rsid w:val="00EE6B0B"/>
    <w:rsid w:val="00EF158A"/>
    <w:rsid w:val="00EF438C"/>
    <w:rsid w:val="00F00C7F"/>
    <w:rsid w:val="00F01DE6"/>
    <w:rsid w:val="00F171CB"/>
    <w:rsid w:val="00F2220E"/>
    <w:rsid w:val="00F23437"/>
    <w:rsid w:val="00F3032B"/>
    <w:rsid w:val="00F329F0"/>
    <w:rsid w:val="00F35170"/>
    <w:rsid w:val="00F3595E"/>
    <w:rsid w:val="00F35E21"/>
    <w:rsid w:val="00F36EEC"/>
    <w:rsid w:val="00F41074"/>
    <w:rsid w:val="00F43C12"/>
    <w:rsid w:val="00F44C4B"/>
    <w:rsid w:val="00F526C6"/>
    <w:rsid w:val="00F54123"/>
    <w:rsid w:val="00F6342D"/>
    <w:rsid w:val="00F74133"/>
    <w:rsid w:val="00F7473A"/>
    <w:rsid w:val="00F81048"/>
    <w:rsid w:val="00F82A75"/>
    <w:rsid w:val="00F94A98"/>
    <w:rsid w:val="00FA2801"/>
    <w:rsid w:val="00FA7384"/>
    <w:rsid w:val="00FC2D41"/>
    <w:rsid w:val="00FD1ADA"/>
    <w:rsid w:val="00FD2DA3"/>
    <w:rsid w:val="00FD50BA"/>
    <w:rsid w:val="00FD7A9F"/>
    <w:rsid w:val="00FE553E"/>
    <w:rsid w:val="00FF704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E69D"/>
  <w15:chartTrackingRefBased/>
  <w15:docId w15:val="{D2EA8AFF-57AC-4BBD-84B8-CCC75D04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">
    <w:name w:val="WW-Основной шрифт абзаца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1">
    <w:name w:val="WW-Основной шрифт абзаца1"/>
  </w:style>
  <w:style w:type="character" w:customStyle="1" w:styleId="a3">
    <w:name w:val="Маркеры списка"/>
    <w:rPr>
      <w:rFonts w:ascii="StarSymbol" w:eastAsia="StarSymbol" w:hAnsi="StarSymbol"/>
      <w:sz w:val="18"/>
    </w:rPr>
  </w:style>
  <w:style w:type="character" w:customStyle="1" w:styleId="WW-0">
    <w:name w:val="WW-Маркеры списка"/>
    <w:rPr>
      <w:rFonts w:ascii="StarSymbol" w:eastAsia="StarSymbol" w:hAnsi="StarSymbol"/>
      <w:sz w:val="18"/>
    </w:rPr>
  </w:style>
  <w:style w:type="character" w:customStyle="1" w:styleId="WW-10">
    <w:name w:val="WW-Маркеры списка1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Pr>
      <w:rFonts w:ascii="StarSymbol" w:eastAsia="StarSymbol" w:hAnsi="StarSymbol"/>
      <w:sz w:val="18"/>
    </w:rPr>
  </w:style>
  <w:style w:type="character" w:customStyle="1" w:styleId="WW-111">
    <w:name w:val="WW-Маркеры списка111"/>
    <w:rPr>
      <w:rFonts w:ascii="StarSymbol" w:eastAsia="StarSymbol" w:hAnsi="StarSymbol"/>
      <w:sz w:val="18"/>
    </w:rPr>
  </w:style>
  <w:style w:type="character" w:customStyle="1" w:styleId="WW-1111">
    <w:name w:val="WW-Маркеры списка1111"/>
    <w:rPr>
      <w:rFonts w:ascii="StarSymbol" w:eastAsia="StarSymbol" w:hAnsi="StarSymbol"/>
      <w:sz w:val="18"/>
    </w:rPr>
  </w:style>
  <w:style w:type="character" w:customStyle="1" w:styleId="WW-11111">
    <w:name w:val="WW-Маркеры списка11111"/>
    <w:rPr>
      <w:rFonts w:ascii="StarSymbol" w:eastAsia="StarSymbol" w:hAnsi="StarSymbol"/>
      <w:sz w:val="18"/>
    </w:rPr>
  </w:style>
  <w:style w:type="character" w:customStyle="1" w:styleId="WW-111111">
    <w:name w:val="WW-Маркеры списка111111"/>
    <w:rPr>
      <w:rFonts w:ascii="StarSymbol" w:eastAsia="StarSymbol" w:hAnsi="StarSymbol"/>
      <w:sz w:val="18"/>
    </w:rPr>
  </w:style>
  <w:style w:type="character" w:customStyle="1" w:styleId="WW-1111111">
    <w:name w:val="WW-Маркеры списка1111111"/>
    <w:rPr>
      <w:rFonts w:ascii="StarSymbol" w:eastAsia="StarSymbol" w:hAnsi="StarSymbol"/>
      <w:sz w:val="18"/>
    </w:rPr>
  </w:style>
  <w:style w:type="character" w:customStyle="1" w:styleId="WW-11111111">
    <w:name w:val="WW-Маркеры списка11111111"/>
    <w:rPr>
      <w:rFonts w:ascii="StarSymbol" w:eastAsia="StarSymbol" w:hAnsi="StarSymbol"/>
      <w:sz w:val="18"/>
    </w:rPr>
  </w:style>
  <w:style w:type="character" w:customStyle="1" w:styleId="WW-111111111">
    <w:name w:val="WW-Маркеры списка111111111"/>
    <w:rPr>
      <w:rFonts w:ascii="StarSymbol" w:eastAsia="StarSymbol" w:hAnsi="StarSymbol"/>
      <w:sz w:val="18"/>
    </w:rPr>
  </w:style>
  <w:style w:type="character" w:customStyle="1" w:styleId="WW-1111111111">
    <w:name w:val="WW-Маркеры списка1111111111"/>
    <w:rPr>
      <w:rFonts w:ascii="StarSymbol" w:eastAsia="StarSymbol" w:hAnsi="StarSymbol"/>
      <w:sz w:val="18"/>
    </w:rPr>
  </w:style>
  <w:style w:type="character" w:customStyle="1" w:styleId="WW8Num4z0">
    <w:name w:val="WW8Num4z0"/>
    <w:rPr>
      <w:sz w:val="28"/>
    </w:rPr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8Num2z0">
    <w:name w:val="WW8Num2z0"/>
    <w:rPr>
      <w:sz w:val="2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2z0">
    <w:name w:val="WW-WW8Num2z0"/>
    <w:rPr>
      <w:sz w:val="2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2z01">
    <w:name w:val="WW-WW8Num2z01"/>
    <w:rPr>
      <w:sz w:val="2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-WW8Num2z02">
    <w:name w:val="WW-WW8Num2z02"/>
    <w:rPr>
      <w:sz w:val="28"/>
    </w:rPr>
  </w:style>
  <w:style w:type="character" w:styleId="a4">
    <w:name w:val="Strong"/>
    <w:qFormat/>
    <w:rPr>
      <w:b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WW-WW8Num1z03">
    <w:name w:val="WW-WW8Num1z03"/>
    <w:rPr>
      <w:rFonts w:ascii="StarSymbol" w:eastAsia="StarSymbol" w:hAnsi="StarSymbol"/>
      <w:sz w:val="18"/>
    </w:rPr>
  </w:style>
  <w:style w:type="character" w:customStyle="1" w:styleId="WW-WW8Num2z03">
    <w:name w:val="WW-WW8Num2z03"/>
    <w:rPr>
      <w:sz w:val="28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a6">
    <w:name w:val="Body Text"/>
    <w:basedOn w:val="a"/>
    <w:semiHidden/>
    <w:pPr>
      <w:jc w:val="center"/>
    </w:pPr>
    <w:rPr>
      <w:b/>
      <w:sz w:val="40"/>
      <w:lang w:val="uk-UA"/>
    </w:rPr>
  </w:style>
  <w:style w:type="paragraph" w:styleId="a7">
    <w:name w:val="List"/>
    <w:basedOn w:val="a6"/>
    <w:semiHidden/>
  </w:style>
  <w:style w:type="paragraph" w:customStyle="1" w:styleId="a8">
    <w:name w:val="Надпись"/>
    <w:basedOn w:val="a"/>
    <w:pPr>
      <w:suppressLineNumbers/>
      <w:spacing w:before="120" w:after="120"/>
    </w:pPr>
    <w:rPr>
      <w:i/>
      <w:sz w:val="20"/>
    </w:rPr>
  </w:style>
  <w:style w:type="paragraph" w:customStyle="1" w:styleId="a9">
    <w:name w:val="Оглавление"/>
    <w:basedOn w:val="a"/>
    <w:pPr>
      <w:suppressLineNumbers/>
    </w:pPr>
  </w:style>
  <w:style w:type="paragraph" w:styleId="aa">
    <w:name w:val="Body Text Indent"/>
    <w:basedOn w:val="a"/>
    <w:semiHidden/>
    <w:pPr>
      <w:ind w:left="-567" w:firstLine="1"/>
      <w:jc w:val="center"/>
    </w:pPr>
    <w:rPr>
      <w:b/>
      <w:sz w:val="36"/>
      <w:lang w:val="uk-UA"/>
    </w:rPr>
  </w:style>
  <w:style w:type="paragraph" w:customStyle="1" w:styleId="ab">
    <w:name w:val="Содержимое таблицы"/>
    <w:basedOn w:val="a6"/>
    <w:pPr>
      <w:suppressLineNumbers/>
    </w:pPr>
  </w:style>
  <w:style w:type="paragraph" w:customStyle="1" w:styleId="ac">
    <w:name w:val="Заголовок таблицы"/>
    <w:basedOn w:val="ab"/>
    <w:rPr>
      <w:i/>
    </w:rPr>
  </w:style>
  <w:style w:type="paragraph" w:customStyle="1" w:styleId="WW-2">
    <w:name w:val="WW-Основной текст 2"/>
    <w:basedOn w:val="a"/>
    <w:pPr>
      <w:jc w:val="both"/>
    </w:pPr>
    <w:rPr>
      <w:lang w:val="uk-UA"/>
    </w:rPr>
  </w:style>
  <w:style w:type="table" w:styleId="ad">
    <w:name w:val="Table Grid"/>
    <w:basedOn w:val="a1"/>
    <w:uiPriority w:val="59"/>
    <w:rsid w:val="00982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7736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77368"/>
    <w:rPr>
      <w:sz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460F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60FCA"/>
    <w:rPr>
      <w:rFonts w:ascii="Tahoma" w:hAnsi="Tahoma" w:cs="Tahoma"/>
      <w:sz w:val="16"/>
      <w:szCs w:val="16"/>
      <w:lang w:val="ru-RU" w:eastAsia="ru-RU"/>
    </w:rPr>
  </w:style>
  <w:style w:type="paragraph" w:styleId="af0">
    <w:name w:val="Normal (Web)"/>
    <w:basedOn w:val="a"/>
    <w:uiPriority w:val="99"/>
    <w:unhideWhenUsed/>
    <w:rsid w:val="009C033A"/>
    <w:pPr>
      <w:suppressAutoHyphens w:val="0"/>
      <w:spacing w:before="100" w:beforeAutospacing="1" w:after="100" w:afterAutospacing="1"/>
    </w:pPr>
    <w:rPr>
      <w:szCs w:val="24"/>
      <w:lang w:val="uk-UA" w:eastAsia="uk-UA"/>
    </w:rPr>
  </w:style>
  <w:style w:type="paragraph" w:styleId="af1">
    <w:name w:val="List Paragraph"/>
    <w:basedOn w:val="a"/>
    <w:uiPriority w:val="34"/>
    <w:qFormat/>
    <w:rsid w:val="00AF6574"/>
    <w:pPr>
      <w:ind w:left="720"/>
      <w:contextualSpacing/>
    </w:pPr>
  </w:style>
  <w:style w:type="character" w:styleId="af2">
    <w:name w:val="Emphasis"/>
    <w:basedOn w:val="a0"/>
    <w:uiPriority w:val="20"/>
    <w:qFormat/>
    <w:rsid w:val="007B3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.hr.court.gov.ua/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hyperlink" Target="mailto:inbox@og.hr.court.gov.ua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1DE-4F6C-A8BD-DD3D0A8FFB0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1DE-4F6C-A8BD-DD3D0A8FFB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Заяви</c:v>
                </c:pt>
                <c:pt idx="1">
                  <c:v>Скарги</c:v>
                </c:pt>
              </c:strCache>
            </c:strRef>
          </c:cat>
          <c:val>
            <c:numRef>
              <c:f>Аркуш1!$B$2:$B$3</c:f>
              <c:numCache>
                <c:formatCode>0%</c:formatCode>
                <c:ptCount val="2"/>
                <c:pt idx="0">
                  <c:v>0.76</c:v>
                </c:pt>
                <c:pt idx="1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DE-4F6C-A8BD-DD3D0A8FFB0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632428370991124"/>
          <c:y val="0.38412938393079687"/>
          <c:w val="0.2195048647156691"/>
          <c:h val="0.266413461420591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2020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2A2-4CE4-A913-479B0378203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2A2-4CE4-A913-479B0378203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Заяви</c:v>
                </c:pt>
                <c:pt idx="1">
                  <c:v>Скарги</c:v>
                </c:pt>
              </c:strCache>
            </c:strRef>
          </c:cat>
          <c:val>
            <c:numRef>
              <c:f>Аркуш1!$B$2:$B$3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A2-4CE4-A913-479B0378203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632428370991124"/>
          <c:y val="0.38412938393079687"/>
          <c:w val="0.2195048647156691"/>
          <c:h val="0.266413461420591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+mj-cs"/>
              </a:defRPr>
            </a:pPr>
            <a:r>
              <a:rPr lang="ru-RU"/>
              <a:t>Структура звернень громадян 2020 року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Структура звернень громадян 2021 року</c:v>
                </c:pt>
              </c:strCache>
            </c:strRef>
          </c:tx>
          <c:dPt>
            <c:idx val="0"/>
            <c:bubble3D val="0"/>
            <c:spPr>
              <a:solidFill>
                <a:srgbClr val="A5002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BC-4EE6-8C4C-10201CD35163}"/>
              </c:ext>
            </c:extLst>
          </c:dPt>
          <c:dPt>
            <c:idx val="1"/>
            <c:bubble3D val="0"/>
            <c:spPr>
              <a:solidFill>
                <a:srgbClr val="6699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BC-4EE6-8C4C-10201CD35163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6BC-4EE6-8C4C-10201CD35163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6BC-4EE6-8C4C-10201CD35163}"/>
              </c:ext>
            </c:extLst>
          </c:dPt>
          <c:dPt>
            <c:idx val="4"/>
            <c:bubble3D val="0"/>
            <c:spPr>
              <a:solidFill>
                <a:srgbClr val="9900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6BC-4EE6-8C4C-10201CD35163}"/>
              </c:ext>
            </c:extLst>
          </c:dPt>
          <c:dPt>
            <c:idx val="5"/>
            <c:bubble3D val="0"/>
            <c:spPr>
              <a:solidFill>
                <a:srgbClr val="0099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6BC-4EE6-8C4C-10201CD35163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6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6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6BC-4EE6-8C4C-10201CD351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Аркуш1!$A$2:$A$8</c:f>
              <c:strCache>
                <c:ptCount val="6"/>
                <c:pt idx="0">
                  <c:v>На дії суддів</c:v>
                </c:pt>
                <c:pt idx="1">
                  <c:v>На тривалий не розгляд справ і тяганини при розгляді</c:v>
                </c:pt>
                <c:pt idx="2">
                  <c:v>Про незгоду з судовим рішенням</c:v>
                </c:pt>
                <c:pt idx="3">
                  <c:v>Про несвоєчасне зверенння до виконання судових рішень</c:v>
                </c:pt>
                <c:pt idx="4">
                  <c:v>На організацію роботи суду</c:v>
                </c:pt>
                <c:pt idx="5">
                  <c:v>Інші питання</c:v>
                </c:pt>
              </c:strCache>
            </c:strRef>
          </c:cat>
          <c:val>
            <c:numRef>
              <c:f>Аркуш1!$B$2:$B$8</c:f>
              <c:numCache>
                <c:formatCode>0%</c:formatCode>
                <c:ptCount val="7"/>
                <c:pt idx="0">
                  <c:v>0.18</c:v>
                </c:pt>
                <c:pt idx="1">
                  <c:v>0.06</c:v>
                </c:pt>
                <c:pt idx="2">
                  <c:v>0.02</c:v>
                </c:pt>
                <c:pt idx="3">
                  <c:v>0.02</c:v>
                </c:pt>
                <c:pt idx="4">
                  <c:v>0.08</c:v>
                </c:pt>
                <c:pt idx="5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6BC-4EE6-8C4C-10201CD3516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6"/>
        <c:delete val="1"/>
      </c:legendEntry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Структура звернень громадян 2021 року</c:v>
                </c:pt>
              </c:strCache>
            </c:strRef>
          </c:tx>
          <c:dPt>
            <c:idx val="0"/>
            <c:bubble3D val="0"/>
            <c:spPr>
              <a:solidFill>
                <a:srgbClr val="A5002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9FA-42F2-B0E8-AE2700D11CE4}"/>
              </c:ext>
            </c:extLst>
          </c:dPt>
          <c:dPt>
            <c:idx val="1"/>
            <c:bubble3D val="0"/>
            <c:spPr>
              <a:solidFill>
                <a:srgbClr val="6699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9FA-42F2-B0E8-AE2700D11CE4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9FA-42F2-B0E8-AE2700D11CE4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9FA-42F2-B0E8-AE2700D11CE4}"/>
              </c:ext>
            </c:extLst>
          </c:dPt>
          <c:dPt>
            <c:idx val="4"/>
            <c:bubble3D val="0"/>
            <c:spPr>
              <a:solidFill>
                <a:srgbClr val="9900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9FA-42F2-B0E8-AE2700D11CE4}"/>
              </c:ext>
            </c:extLst>
          </c:dPt>
          <c:dPt>
            <c:idx val="5"/>
            <c:bubble3D val="0"/>
            <c:spPr>
              <a:solidFill>
                <a:srgbClr val="0099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9FA-42F2-B0E8-AE2700D11CE4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6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6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9FA-42F2-B0E8-AE2700D11C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Аркуш1!$A$2:$A$8</c:f>
              <c:strCache>
                <c:ptCount val="6"/>
                <c:pt idx="0">
                  <c:v>На дії суддів</c:v>
                </c:pt>
                <c:pt idx="1">
                  <c:v>На тривалий не розгляд справ і тяганини при розгляді</c:v>
                </c:pt>
                <c:pt idx="2">
                  <c:v>Про незгоду з судовим рішенням</c:v>
                </c:pt>
                <c:pt idx="3">
                  <c:v>Про несвоєчасне зверенння до виконання судових рішень</c:v>
                </c:pt>
                <c:pt idx="4">
                  <c:v>На організацію роботи суду</c:v>
                </c:pt>
                <c:pt idx="5">
                  <c:v>Інші питання</c:v>
                </c:pt>
              </c:strCache>
            </c:strRef>
          </c:cat>
          <c:val>
            <c:numRef>
              <c:f>Аркуш1!$B$2:$B$8</c:f>
              <c:numCache>
                <c:formatCode>0%</c:formatCode>
                <c:ptCount val="7"/>
                <c:pt idx="0">
                  <c:v>0.13</c:v>
                </c:pt>
                <c:pt idx="1">
                  <c:v>0.04</c:v>
                </c:pt>
                <c:pt idx="2">
                  <c:v>7.0000000000000007E-2</c:v>
                </c:pt>
                <c:pt idx="3" formatCode="General">
                  <c:v>0</c:v>
                </c:pt>
                <c:pt idx="4">
                  <c:v>0.26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9FA-42F2-B0E8-AE2700D11CE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6"/>
        <c:delete val="1"/>
      </c:legendEntry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Строки розгляду звернень громадян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до 5 діб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Аркуш1!$B$2:$B$3</c:f>
              <c:numCache>
                <c:formatCode>0%</c:formatCode>
                <c:ptCount val="2"/>
                <c:pt idx="0">
                  <c:v>0.35</c:v>
                </c:pt>
                <c:pt idx="1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23-4B67-B9F1-F458D5166E09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 15 діб</c:v>
                </c:pt>
              </c:strCache>
            </c:strRef>
          </c:tx>
          <c:spPr>
            <a:solidFill>
              <a:srgbClr val="A5002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23-4B67-B9F1-F458D5166E09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23-4B67-B9F1-F458D5166E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Аркуш1!$C$2:$C$3</c:f>
              <c:numCache>
                <c:formatCode>0%</c:formatCode>
                <c:ptCount val="2"/>
                <c:pt idx="0">
                  <c:v>0.65</c:v>
                </c:pt>
                <c:pt idx="1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23-4B67-B9F1-F458D5166E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81998648"/>
        <c:axId val="681997336"/>
      </c:barChart>
      <c:catAx>
        <c:axId val="681998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81997336"/>
        <c:crosses val="autoZero"/>
        <c:auto val="1"/>
        <c:lblAlgn val="ctr"/>
        <c:lblOffset val="100"/>
        <c:noMultiLvlLbl val="0"/>
      </c:catAx>
      <c:valAx>
        <c:axId val="681997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81998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65C0-10BE-402F-BFBC-7E3AD6D5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6</Pages>
  <Words>9147</Words>
  <Characters>5214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buh_4</dc:creator>
  <cp:keywords/>
  <cp:lastModifiedBy>User</cp:lastModifiedBy>
  <cp:revision>12</cp:revision>
  <cp:lastPrinted>2022-01-12T09:30:00Z</cp:lastPrinted>
  <dcterms:created xsi:type="dcterms:W3CDTF">2022-01-04T11:21:00Z</dcterms:created>
  <dcterms:modified xsi:type="dcterms:W3CDTF">2022-01-12T09:32:00Z</dcterms:modified>
</cp:coreProperties>
</file>