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06" w:rsidRDefault="00B11195" w:rsidP="00B11195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4BACC21" wp14:editId="6D35F2FD">
            <wp:extent cx="390525" cy="495300"/>
            <wp:effectExtent l="19050" t="0" r="9525" b="0"/>
            <wp:docPr id="33" name="Рисунок 3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06" w:rsidRPr="0093631D" w:rsidRDefault="00D47D06" w:rsidP="00D47D06">
      <w:pPr>
        <w:ind w:firstLine="851"/>
        <w:jc w:val="center"/>
        <w:rPr>
          <w:lang w:val="uk-UA"/>
        </w:rPr>
      </w:pPr>
    </w:p>
    <w:p w:rsidR="00D47D06" w:rsidRPr="00236DB3" w:rsidRDefault="00D47D06" w:rsidP="00D47D06">
      <w:pPr>
        <w:jc w:val="center"/>
        <w:rPr>
          <w:sz w:val="28"/>
          <w:szCs w:val="28"/>
          <w:lang w:val="uk-UA"/>
        </w:rPr>
      </w:pPr>
      <w:r w:rsidRPr="00236DB3">
        <w:rPr>
          <w:sz w:val="28"/>
          <w:szCs w:val="28"/>
          <w:lang w:val="uk-UA"/>
        </w:rPr>
        <w:t>ОРДЖОНІКІДЗЕВСЬКИЙ  РАЙОННИЙ  СУД  МІСТА  ХАРКОВА</w:t>
      </w:r>
    </w:p>
    <w:p w:rsidR="00D47D06" w:rsidRPr="00236DB3" w:rsidRDefault="00D47D06" w:rsidP="00D47D06">
      <w:pPr>
        <w:widowControl/>
        <w:suppressAutoHyphens w:val="0"/>
        <w:jc w:val="center"/>
        <w:rPr>
          <w:rFonts w:eastAsia="Times New Roman"/>
          <w:sz w:val="22"/>
          <w:szCs w:val="22"/>
          <w:lang w:val="uk-UA"/>
        </w:rPr>
      </w:pPr>
      <w:r w:rsidRPr="00236DB3">
        <w:rPr>
          <w:rFonts w:eastAsia="Times New Roman"/>
          <w:sz w:val="22"/>
          <w:szCs w:val="22"/>
          <w:lang w:val="uk-UA"/>
        </w:rPr>
        <w:t xml:space="preserve">ідентифікаційний код 02894094, індекс </w:t>
      </w:r>
      <w:smartTag w:uri="urn:schemas-microsoft-com:office:smarttags" w:element="metricconverter">
        <w:smartTagPr>
          <w:attr w:name="ProductID" w:val="61007, м"/>
        </w:smartTagPr>
        <w:r w:rsidRPr="00236DB3">
          <w:rPr>
            <w:rFonts w:eastAsia="Times New Roman"/>
            <w:sz w:val="22"/>
            <w:szCs w:val="22"/>
            <w:lang w:val="uk-UA"/>
          </w:rPr>
          <w:t>61007, м</w:t>
        </w:r>
      </w:smartTag>
      <w:r w:rsidRPr="00236DB3">
        <w:rPr>
          <w:rFonts w:eastAsia="Times New Roman"/>
          <w:sz w:val="22"/>
          <w:szCs w:val="22"/>
          <w:lang w:val="uk-UA"/>
        </w:rPr>
        <w:t xml:space="preserve">. Харків, проспект </w:t>
      </w:r>
      <w:r w:rsidRPr="003F540D">
        <w:rPr>
          <w:rFonts w:eastAsia="Times New Roman"/>
          <w:sz w:val="22"/>
          <w:szCs w:val="22"/>
          <w:lang w:val="uk-UA"/>
        </w:rPr>
        <w:t>Архітектора Альошина</w:t>
      </w:r>
      <w:r w:rsidRPr="00236DB3">
        <w:rPr>
          <w:rFonts w:eastAsia="Times New Roman"/>
          <w:sz w:val="22"/>
          <w:szCs w:val="22"/>
          <w:lang w:val="uk-UA"/>
        </w:rPr>
        <w:t>, 7,</w:t>
      </w:r>
    </w:p>
    <w:p w:rsidR="00D47D06" w:rsidRPr="00236DB3" w:rsidRDefault="00D47D06" w:rsidP="00D47D06">
      <w:pPr>
        <w:widowControl/>
        <w:suppressAutoHyphens w:val="0"/>
        <w:jc w:val="center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телефон/факс (057</w:t>
      </w:r>
      <w:r w:rsidRPr="00236DB3">
        <w:rPr>
          <w:rFonts w:eastAsia="Times New Roman"/>
          <w:sz w:val="22"/>
          <w:szCs w:val="22"/>
          <w:lang w:val="uk-UA"/>
        </w:rPr>
        <w:t>)</w:t>
      </w:r>
      <w:r>
        <w:rPr>
          <w:rFonts w:eastAsia="Times New Roman"/>
          <w:sz w:val="22"/>
          <w:szCs w:val="22"/>
          <w:lang w:val="uk-UA"/>
        </w:rPr>
        <w:t>3</w:t>
      </w:r>
      <w:r w:rsidRPr="00236DB3">
        <w:rPr>
          <w:rFonts w:eastAsia="Times New Roman"/>
          <w:sz w:val="22"/>
          <w:szCs w:val="22"/>
          <w:lang w:val="uk-UA"/>
        </w:rPr>
        <w:t>93-</w:t>
      </w:r>
      <w:r>
        <w:rPr>
          <w:rFonts w:eastAsia="Times New Roman"/>
          <w:sz w:val="22"/>
          <w:szCs w:val="22"/>
          <w:lang w:val="uk-UA"/>
        </w:rPr>
        <w:t>14</w:t>
      </w:r>
      <w:r w:rsidRPr="00236DB3">
        <w:rPr>
          <w:rFonts w:eastAsia="Times New Roman"/>
          <w:sz w:val="22"/>
          <w:szCs w:val="22"/>
          <w:lang w:val="uk-UA"/>
        </w:rPr>
        <w:t>-</w:t>
      </w:r>
      <w:r>
        <w:rPr>
          <w:rFonts w:eastAsia="Times New Roman"/>
          <w:sz w:val="22"/>
          <w:szCs w:val="22"/>
          <w:lang w:val="uk-UA"/>
        </w:rPr>
        <w:t>32</w:t>
      </w:r>
      <w:r w:rsidRPr="00236DB3">
        <w:rPr>
          <w:rFonts w:eastAsia="Times New Roman"/>
          <w:sz w:val="22"/>
          <w:szCs w:val="22"/>
          <w:lang w:val="uk-UA"/>
        </w:rPr>
        <w:t>, е-</w:t>
      </w:r>
      <w:proofErr w:type="spellStart"/>
      <w:r w:rsidRPr="00236DB3">
        <w:rPr>
          <w:rFonts w:eastAsia="Times New Roman"/>
          <w:sz w:val="22"/>
          <w:szCs w:val="22"/>
          <w:lang w:val="uk-UA"/>
        </w:rPr>
        <w:t>mail</w:t>
      </w:r>
      <w:proofErr w:type="spellEnd"/>
      <w:r w:rsidRPr="00236DB3">
        <w:rPr>
          <w:rFonts w:eastAsia="Times New Roman"/>
          <w:sz w:val="22"/>
          <w:szCs w:val="22"/>
          <w:lang w:val="uk-UA"/>
        </w:rPr>
        <w:t>: inbox@og.hr.court.gov.ua</w:t>
      </w:r>
    </w:p>
    <w:p w:rsidR="00D47D06" w:rsidRPr="0093631D" w:rsidRDefault="00D47D06" w:rsidP="00D47D06">
      <w:pPr>
        <w:ind w:firstLine="851"/>
        <w:jc w:val="center"/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B0C94" wp14:editId="4FCE4F13">
                <wp:simplePos x="0" y="0"/>
                <wp:positionH relativeFrom="column">
                  <wp:posOffset>190500</wp:posOffset>
                </wp:positionH>
                <wp:positionV relativeFrom="paragraph">
                  <wp:posOffset>142240</wp:posOffset>
                </wp:positionV>
                <wp:extent cx="5829300" cy="0"/>
                <wp:effectExtent l="19050" t="27940" r="19050" b="19685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53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1.2pt" to="47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oUEQIAACo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" strokeweight="3pt"/>
            </w:pict>
          </mc:Fallback>
        </mc:AlternateContent>
      </w:r>
    </w:p>
    <w:p w:rsidR="00D47D06" w:rsidRDefault="00D47D06" w:rsidP="00D47D06">
      <w:pPr>
        <w:ind w:firstLine="851"/>
        <w:jc w:val="center"/>
        <w:rPr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666B" wp14:editId="2EB1DA88">
                <wp:simplePos x="0" y="0"/>
                <wp:positionH relativeFrom="column">
                  <wp:posOffset>190500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BE84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5.65pt" to="47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2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"/>
            </w:pict>
          </mc:Fallback>
        </mc:AlternateContent>
      </w:r>
    </w:p>
    <w:p w:rsidR="00B11195" w:rsidRPr="00B11195" w:rsidRDefault="00B11195" w:rsidP="00B11195">
      <w:pPr>
        <w:tabs>
          <w:tab w:val="left" w:pos="2175"/>
        </w:tabs>
        <w:rPr>
          <w:b/>
          <w:lang w:val="uk-UA"/>
        </w:rPr>
      </w:pPr>
      <w:r>
        <w:rPr>
          <w:lang w:val="uk-UA"/>
        </w:rPr>
        <w:t xml:space="preserve">     </w:t>
      </w:r>
      <w:r w:rsidR="00704EFF">
        <w:rPr>
          <w:b/>
          <w:szCs w:val="24"/>
          <w:lang w:val="uk-UA"/>
        </w:rPr>
        <w:tab/>
      </w:r>
    </w:p>
    <w:p w:rsidR="00B11195" w:rsidRPr="00B11195" w:rsidRDefault="00B11195" w:rsidP="00B11195">
      <w:pPr>
        <w:spacing w:line="360" w:lineRule="auto"/>
        <w:ind w:left="-357" w:firstLine="357"/>
        <w:jc w:val="center"/>
        <w:rPr>
          <w:rFonts w:eastAsia="Times New Roman"/>
          <w:b/>
          <w:color w:val="auto"/>
          <w:szCs w:val="24"/>
          <w:lang w:val="uk-UA"/>
        </w:rPr>
      </w:pPr>
      <w:r w:rsidRPr="00B11195">
        <w:rPr>
          <w:rFonts w:eastAsia="Times New Roman"/>
          <w:b/>
          <w:color w:val="auto"/>
          <w:szCs w:val="24"/>
          <w:lang w:val="uk-UA"/>
        </w:rPr>
        <w:t>А Н А Л І З</w:t>
      </w:r>
    </w:p>
    <w:p w:rsidR="004C18CF" w:rsidRPr="000071F6" w:rsidRDefault="00B11195" w:rsidP="000071F6">
      <w:pPr>
        <w:spacing w:line="360" w:lineRule="auto"/>
        <w:ind w:left="-357" w:firstLine="357"/>
        <w:jc w:val="center"/>
        <w:rPr>
          <w:rFonts w:eastAsia="Times New Roman"/>
          <w:b/>
          <w:color w:val="auto"/>
          <w:szCs w:val="24"/>
          <w:lang w:val="uk-UA"/>
        </w:rPr>
      </w:pPr>
      <w:r w:rsidRPr="00B11195">
        <w:rPr>
          <w:rFonts w:eastAsia="Times New Roman"/>
          <w:b/>
          <w:color w:val="auto"/>
          <w:szCs w:val="24"/>
          <w:lang w:val="uk-UA"/>
        </w:rPr>
        <w:t>роботи зі зверненнями громадян у Орджонікідзевському</w:t>
      </w:r>
      <w:r w:rsidR="00B25279">
        <w:rPr>
          <w:rFonts w:eastAsia="Times New Roman"/>
          <w:b/>
          <w:color w:val="auto"/>
          <w:sz w:val="21"/>
          <w:lang w:val="uk-UA"/>
        </w:rPr>
        <w:t xml:space="preserve"> </w:t>
      </w:r>
      <w:r w:rsidRPr="00B11195">
        <w:rPr>
          <w:rFonts w:eastAsia="Times New Roman"/>
          <w:b/>
          <w:color w:val="auto"/>
          <w:szCs w:val="24"/>
          <w:lang w:val="uk-UA"/>
        </w:rPr>
        <w:t>районному суді м</w:t>
      </w:r>
      <w:r w:rsidR="00CC1C8F">
        <w:rPr>
          <w:rFonts w:eastAsia="Times New Roman"/>
          <w:b/>
          <w:color w:val="auto"/>
          <w:szCs w:val="24"/>
          <w:lang w:val="uk-UA"/>
        </w:rPr>
        <w:t>. Харкова за перше півріччя 2021</w:t>
      </w:r>
      <w:r w:rsidRPr="00B11195">
        <w:rPr>
          <w:rFonts w:eastAsia="Times New Roman"/>
          <w:b/>
          <w:color w:val="auto"/>
          <w:szCs w:val="24"/>
          <w:lang w:val="uk-UA"/>
        </w:rPr>
        <w:t xml:space="preserve"> року у  по</w:t>
      </w:r>
      <w:r w:rsidR="00CC1C8F">
        <w:rPr>
          <w:rFonts w:eastAsia="Times New Roman"/>
          <w:b/>
          <w:color w:val="auto"/>
          <w:szCs w:val="24"/>
          <w:lang w:val="uk-UA"/>
        </w:rPr>
        <w:t>рівнянні з першим півріччям 2020</w:t>
      </w:r>
      <w:r w:rsidRPr="00B11195">
        <w:rPr>
          <w:rFonts w:eastAsia="Times New Roman"/>
          <w:b/>
          <w:color w:val="auto"/>
          <w:szCs w:val="24"/>
          <w:lang w:val="uk-UA"/>
        </w:rPr>
        <w:t xml:space="preserve"> року.</w:t>
      </w:r>
    </w:p>
    <w:p w:rsidR="004C18CF" w:rsidRDefault="00E70EE8" w:rsidP="00245F9A">
      <w:pPr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lang w:val="uk-UA"/>
        </w:rPr>
        <w:tab/>
      </w:r>
      <w:r w:rsidRPr="00B11195">
        <w:rPr>
          <w:rFonts w:eastAsia="Times New Roman"/>
          <w:b/>
          <w:color w:val="auto"/>
          <w:szCs w:val="24"/>
          <w:lang w:val="uk-UA"/>
        </w:rPr>
        <w:t>На вик</w:t>
      </w:r>
      <w:r w:rsidR="002637EF">
        <w:rPr>
          <w:rFonts w:eastAsia="Times New Roman"/>
          <w:b/>
          <w:color w:val="auto"/>
          <w:szCs w:val="24"/>
          <w:lang w:val="uk-UA"/>
        </w:rPr>
        <w:t>онання плану роботи суду на 2021</w:t>
      </w:r>
      <w:r w:rsidRPr="00B11195">
        <w:rPr>
          <w:rFonts w:eastAsia="Times New Roman"/>
          <w:b/>
          <w:color w:val="auto"/>
          <w:szCs w:val="24"/>
          <w:lang w:val="uk-UA"/>
        </w:rPr>
        <w:t xml:space="preserve"> рік </w:t>
      </w:r>
      <w:r>
        <w:rPr>
          <w:rFonts w:eastAsia="Times New Roman"/>
          <w:b/>
          <w:color w:val="auto"/>
          <w:lang w:val="uk-UA"/>
        </w:rPr>
        <w:t>та з</w:t>
      </w:r>
      <w:r w:rsidRPr="00E70EE8">
        <w:rPr>
          <w:rFonts w:eastAsia="Times New Roman"/>
          <w:b/>
          <w:color w:val="auto"/>
          <w:lang w:val="uk-UA"/>
        </w:rPr>
        <w:t xml:space="preserve"> метою </w:t>
      </w:r>
      <w:r w:rsidR="00245F9A">
        <w:rPr>
          <w:rFonts w:eastAsia="Times New Roman"/>
          <w:b/>
          <w:color w:val="auto"/>
          <w:lang w:val="uk-UA"/>
        </w:rPr>
        <w:t>реалізації громадянами їх конституційного права на звернення</w:t>
      </w:r>
      <w:r w:rsidR="00ED64C3">
        <w:rPr>
          <w:rFonts w:eastAsia="Times New Roman"/>
          <w:b/>
          <w:color w:val="auto"/>
          <w:lang w:val="uk-UA"/>
        </w:rPr>
        <w:t>,</w:t>
      </w:r>
      <w:r w:rsidR="00245F9A">
        <w:rPr>
          <w:rFonts w:eastAsia="Times New Roman"/>
          <w:b/>
          <w:color w:val="auto"/>
          <w:lang w:val="uk-UA"/>
        </w:rPr>
        <w:t xml:space="preserve"> ґрунтовного та всебічного розгляду питань, які порушуються громадя</w:t>
      </w:r>
      <w:r w:rsidR="00ED64C3">
        <w:rPr>
          <w:rFonts w:eastAsia="Times New Roman"/>
          <w:b/>
          <w:color w:val="auto"/>
          <w:lang w:val="uk-UA"/>
        </w:rPr>
        <w:t xml:space="preserve">нами, </w:t>
      </w:r>
      <w:r w:rsidRPr="00E70EE8">
        <w:rPr>
          <w:rFonts w:eastAsia="Times New Roman"/>
          <w:b/>
          <w:color w:val="auto"/>
          <w:szCs w:val="24"/>
          <w:lang w:val="uk-UA"/>
        </w:rPr>
        <w:t>Орджонікідзевс</w:t>
      </w:r>
      <w:r w:rsidR="00167165">
        <w:rPr>
          <w:rFonts w:eastAsia="Times New Roman"/>
          <w:b/>
          <w:color w:val="auto"/>
          <w:szCs w:val="24"/>
          <w:lang w:val="uk-UA"/>
        </w:rPr>
        <w:t>ь</w:t>
      </w:r>
      <w:r w:rsidRPr="00E70EE8">
        <w:rPr>
          <w:rFonts w:eastAsia="Times New Roman"/>
          <w:b/>
          <w:color w:val="auto"/>
          <w:szCs w:val="24"/>
          <w:lang w:val="uk-UA"/>
        </w:rPr>
        <w:t>ким районним судом м. Харкова проводиться систематичне спостереження та вивчення роботи з обліку та розгляду звернень громадян ( заяв, скарг, пропозицій)</w:t>
      </w:r>
      <w:r w:rsidR="00245F9A">
        <w:rPr>
          <w:rFonts w:eastAsia="Times New Roman"/>
          <w:b/>
          <w:color w:val="auto"/>
          <w:szCs w:val="24"/>
          <w:lang w:val="uk-UA"/>
        </w:rPr>
        <w:t>.</w:t>
      </w:r>
      <w:r w:rsidRPr="00E70EE8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4C18CF">
        <w:rPr>
          <w:rFonts w:eastAsia="Times New Roman"/>
          <w:b/>
          <w:color w:val="auto"/>
          <w:szCs w:val="24"/>
          <w:lang w:val="uk-UA"/>
        </w:rPr>
        <w:t>Метою вказаного аналізу є удосконалення діяльності суду з питань роботи зі зверненнями громадян і юридичних осіб, виявлення</w:t>
      </w:r>
      <w:r w:rsidR="00F41A7B">
        <w:rPr>
          <w:rFonts w:eastAsia="Times New Roman"/>
          <w:b/>
          <w:color w:val="auto"/>
          <w:szCs w:val="24"/>
          <w:lang w:val="uk-UA"/>
        </w:rPr>
        <w:t xml:space="preserve"> та усунення причин, що призводя</w:t>
      </w:r>
      <w:r w:rsidR="007E0754">
        <w:rPr>
          <w:rFonts w:eastAsia="Times New Roman"/>
          <w:b/>
          <w:color w:val="auto"/>
          <w:szCs w:val="24"/>
          <w:lang w:val="uk-UA"/>
        </w:rPr>
        <w:t>ть до вказаних</w:t>
      </w:r>
      <w:r w:rsidR="00640EC4">
        <w:rPr>
          <w:rFonts w:eastAsia="Times New Roman"/>
          <w:b/>
          <w:color w:val="auto"/>
          <w:szCs w:val="24"/>
          <w:lang w:val="uk-UA"/>
        </w:rPr>
        <w:t xml:space="preserve"> звернень</w:t>
      </w:r>
      <w:r w:rsidR="004C18CF">
        <w:rPr>
          <w:rFonts w:eastAsia="Times New Roman"/>
          <w:b/>
          <w:color w:val="auto"/>
          <w:szCs w:val="24"/>
          <w:lang w:val="uk-UA"/>
        </w:rPr>
        <w:t>, проведення роз’яснювальної роботи відносно правильного розуміння та застосування громадянами основних засад дію</w:t>
      </w:r>
      <w:r w:rsidR="00211A7D">
        <w:rPr>
          <w:rFonts w:eastAsia="Times New Roman"/>
          <w:b/>
          <w:color w:val="auto"/>
          <w:szCs w:val="24"/>
          <w:lang w:val="uk-UA"/>
        </w:rPr>
        <w:t>чого законодавства щодо наданої</w:t>
      </w:r>
      <w:r w:rsidR="004C18CF">
        <w:rPr>
          <w:rFonts w:eastAsia="Times New Roman"/>
          <w:b/>
          <w:color w:val="auto"/>
          <w:szCs w:val="24"/>
          <w:lang w:val="uk-UA"/>
        </w:rPr>
        <w:t xml:space="preserve"> їм </w:t>
      </w:r>
      <w:r w:rsidR="00211A7D">
        <w:rPr>
          <w:rFonts w:eastAsia="Times New Roman"/>
          <w:b/>
          <w:color w:val="auto"/>
          <w:szCs w:val="24"/>
          <w:lang w:val="uk-UA"/>
        </w:rPr>
        <w:t xml:space="preserve">можливості </w:t>
      </w:r>
      <w:r w:rsidR="004C18CF">
        <w:rPr>
          <w:rFonts w:eastAsia="Times New Roman"/>
          <w:b/>
          <w:color w:val="auto"/>
          <w:szCs w:val="24"/>
          <w:lang w:val="uk-UA"/>
        </w:rPr>
        <w:t xml:space="preserve">відновлення своїх </w:t>
      </w:r>
      <w:r w:rsidR="00640EC4">
        <w:rPr>
          <w:rFonts w:eastAsia="Times New Roman"/>
          <w:b/>
          <w:color w:val="auto"/>
          <w:szCs w:val="24"/>
          <w:lang w:val="uk-UA"/>
        </w:rPr>
        <w:t xml:space="preserve">порушених </w:t>
      </w:r>
      <w:r w:rsidR="004C18CF">
        <w:rPr>
          <w:rFonts w:eastAsia="Times New Roman"/>
          <w:b/>
          <w:color w:val="auto"/>
          <w:szCs w:val="24"/>
          <w:lang w:val="uk-UA"/>
        </w:rPr>
        <w:t>прав та законних інтересів.</w:t>
      </w:r>
    </w:p>
    <w:p w:rsidR="00211A7D" w:rsidRDefault="00AE32D4" w:rsidP="00211A7D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  <w:b/>
          <w:lang w:eastAsia="en-US"/>
        </w:rPr>
      </w:pPr>
      <w:r>
        <w:rPr>
          <w:b/>
        </w:rPr>
        <w:tab/>
        <w:t>Діяльність суду по роботі зі зверненнями громадян та юридични</w:t>
      </w:r>
      <w:r w:rsidR="00ED64C3">
        <w:rPr>
          <w:b/>
        </w:rPr>
        <w:t>х осіб ґрунтується на дотриманні</w:t>
      </w:r>
      <w:r>
        <w:rPr>
          <w:b/>
        </w:rPr>
        <w:t xml:space="preserve"> норм Конституції України, Закону України «Про звернення громадян</w:t>
      </w:r>
      <w:r w:rsidR="006331D0">
        <w:rPr>
          <w:b/>
        </w:rPr>
        <w:t>»,</w:t>
      </w:r>
      <w:r w:rsidR="006331D0" w:rsidRPr="006331D0">
        <w:rPr>
          <w:rFonts w:eastAsia="Calibri"/>
          <w:b/>
          <w:lang w:eastAsia="en-US"/>
        </w:rPr>
        <w:t xml:space="preserve"> </w:t>
      </w:r>
      <w:r w:rsidR="006331D0">
        <w:rPr>
          <w:rFonts w:eastAsia="Calibri"/>
          <w:b/>
          <w:lang w:eastAsia="en-US"/>
        </w:rPr>
        <w:t xml:space="preserve">Закону </w:t>
      </w:r>
      <w:r w:rsidR="006331D0" w:rsidRPr="00E241B5">
        <w:rPr>
          <w:rFonts w:eastAsia="Calibri"/>
          <w:b/>
          <w:lang w:eastAsia="en-US"/>
        </w:rPr>
        <w:t>України «Про інформацію», Закону України «Про доступ до публічної інформації»,</w:t>
      </w:r>
      <w:r w:rsidR="006331D0" w:rsidRPr="006331D0">
        <w:rPr>
          <w:rFonts w:eastAsia="Calibri"/>
          <w:b/>
          <w:lang w:eastAsia="en-US"/>
        </w:rPr>
        <w:t xml:space="preserve"> </w:t>
      </w:r>
      <w:r w:rsidR="006331D0">
        <w:rPr>
          <w:rFonts w:eastAsia="Calibri"/>
          <w:b/>
          <w:lang w:eastAsia="en-US"/>
        </w:rPr>
        <w:t>Указу</w:t>
      </w:r>
      <w:r w:rsidR="006331D0" w:rsidRPr="00E241B5">
        <w:rPr>
          <w:rFonts w:eastAsia="Calibri"/>
          <w:b/>
          <w:lang w:eastAsia="en-US"/>
        </w:rPr>
        <w:t xml:space="preserve"> Президента України  від 07.02.2008 р.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 w:rsidR="006331D0" w:rsidRPr="006331D0">
        <w:rPr>
          <w:rFonts w:eastAsia="Calibri"/>
          <w:b/>
          <w:lang w:eastAsia="en-US"/>
        </w:rPr>
        <w:t xml:space="preserve"> </w:t>
      </w:r>
      <w:r w:rsidR="006331D0" w:rsidRPr="00E241B5">
        <w:rPr>
          <w:rFonts w:eastAsia="Calibri"/>
          <w:b/>
          <w:lang w:eastAsia="en-US"/>
        </w:rPr>
        <w:t xml:space="preserve">Інструкції з діловодства за зверненнями громадян в органах державної влади </w:t>
      </w:r>
      <w:r w:rsidR="006331D0" w:rsidRPr="00ED64C3">
        <w:rPr>
          <w:rFonts w:eastAsia="Calibri"/>
          <w:b/>
          <w:lang w:eastAsia="en-US"/>
        </w:rPr>
        <w:t>і місцевого самоврядування, об’єднаннях громадян, на підприємствах, установах, організаціях незалежно від форм власності, в засобах масової інформації</w:t>
      </w:r>
      <w:r w:rsidR="00BC1AD2">
        <w:rPr>
          <w:rFonts w:eastAsia="Calibri"/>
          <w:b/>
          <w:lang w:eastAsia="en-US"/>
        </w:rPr>
        <w:t>,</w:t>
      </w:r>
      <w:r w:rsidR="00BC1AD2" w:rsidRPr="00BC1AD2">
        <w:rPr>
          <w:rFonts w:ascii="HelveticaNeueCyr-Roman" w:hAnsi="HelveticaNeueCyr-Roman"/>
          <w:color w:val="3A3A3A"/>
        </w:rPr>
        <w:t xml:space="preserve"> </w:t>
      </w:r>
      <w:r w:rsidR="00BC1AD2" w:rsidRPr="00867F9A">
        <w:rPr>
          <w:rFonts w:ascii="HelveticaNeueCyr-Roman" w:hAnsi="HelveticaNeueCyr-Roman"/>
          <w:b/>
        </w:rPr>
        <w:t xml:space="preserve">затвердженої Постановою Кабінету Міністрів України від 14.04.1997 року №348 </w:t>
      </w:r>
      <w:r w:rsidR="006331D0" w:rsidRPr="00ED64C3">
        <w:rPr>
          <w:rFonts w:eastAsia="Calibri"/>
          <w:b/>
          <w:lang w:eastAsia="en-US"/>
        </w:rPr>
        <w:t>та інших нормативно-правових актів, які рег</w:t>
      </w:r>
      <w:r w:rsidR="009A4109" w:rsidRPr="00ED64C3">
        <w:rPr>
          <w:rFonts w:eastAsia="Calibri"/>
          <w:b/>
          <w:lang w:eastAsia="en-US"/>
        </w:rPr>
        <w:t xml:space="preserve">улюють питання у сфері звернень та </w:t>
      </w:r>
      <w:r w:rsidR="001A446D" w:rsidRPr="00ED64C3">
        <w:rPr>
          <w:rFonts w:eastAsia="Calibri"/>
          <w:b/>
          <w:lang w:eastAsia="en-US"/>
        </w:rPr>
        <w:t>напра</w:t>
      </w:r>
      <w:r w:rsidR="00640EC4">
        <w:rPr>
          <w:rFonts w:eastAsia="Calibri"/>
          <w:b/>
          <w:lang w:eastAsia="en-US"/>
        </w:rPr>
        <w:t>влені</w:t>
      </w:r>
      <w:r w:rsidR="00810F33" w:rsidRPr="00ED64C3">
        <w:rPr>
          <w:rFonts w:eastAsia="Calibri"/>
          <w:b/>
          <w:lang w:eastAsia="en-US"/>
        </w:rPr>
        <w:t xml:space="preserve"> на забезпечення реалізації</w:t>
      </w:r>
      <w:r w:rsidR="009A4109" w:rsidRPr="00ED64C3">
        <w:rPr>
          <w:rFonts w:eastAsia="Calibri"/>
          <w:b/>
          <w:lang w:eastAsia="en-US"/>
        </w:rPr>
        <w:t xml:space="preserve"> </w:t>
      </w:r>
      <w:r w:rsidR="006E09F5">
        <w:rPr>
          <w:rFonts w:eastAsia="Calibri"/>
          <w:b/>
          <w:lang w:eastAsia="en-US"/>
        </w:rPr>
        <w:t xml:space="preserve">права громадян на </w:t>
      </w:r>
      <w:r w:rsidR="001A446D" w:rsidRPr="00ED64C3">
        <w:rPr>
          <w:rFonts w:eastAsia="Calibri"/>
          <w:b/>
          <w:lang w:eastAsia="en-US"/>
        </w:rPr>
        <w:t>оскарження певних рішень, дій чи бездіяльності</w:t>
      </w:r>
      <w:r w:rsidR="00F94F6D" w:rsidRPr="00ED64C3">
        <w:rPr>
          <w:rFonts w:eastAsia="Calibri"/>
          <w:b/>
          <w:lang w:eastAsia="en-US"/>
        </w:rPr>
        <w:t xml:space="preserve"> суб’єктів владних пов</w:t>
      </w:r>
      <w:r w:rsidR="00640EC4">
        <w:rPr>
          <w:rFonts w:eastAsia="Calibri"/>
          <w:b/>
          <w:lang w:eastAsia="en-US"/>
        </w:rPr>
        <w:t>новаж</w:t>
      </w:r>
      <w:r w:rsidR="00211A7D">
        <w:rPr>
          <w:rFonts w:eastAsia="Calibri"/>
          <w:b/>
          <w:lang w:eastAsia="en-US"/>
        </w:rPr>
        <w:t>ень.</w:t>
      </w:r>
    </w:p>
    <w:p w:rsidR="009F060B" w:rsidRPr="009F060B" w:rsidRDefault="009D14B7" w:rsidP="009F060B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>З</w:t>
      </w:r>
      <w:r w:rsidR="009F060B" w:rsidRPr="009F060B">
        <w:rPr>
          <w:rFonts w:eastAsia="Times New Roman"/>
          <w:b/>
          <w:color w:val="auto"/>
          <w:szCs w:val="24"/>
          <w:lang w:val="uk-UA"/>
        </w:rPr>
        <w:t xml:space="preserve">абезпечення реалізації конституційного права громадян на письмове звернення та особистий прийом, недопущення надання неоднозначних, необґрунтованих або неповних </w:t>
      </w:r>
      <w:r w:rsidR="006E09F5">
        <w:rPr>
          <w:rFonts w:eastAsia="Times New Roman"/>
          <w:b/>
          <w:color w:val="auto"/>
          <w:szCs w:val="24"/>
          <w:lang w:val="uk-UA"/>
        </w:rPr>
        <w:t>відповідей на звернення</w:t>
      </w:r>
      <w:r w:rsidR="009F060B" w:rsidRPr="009F060B">
        <w:rPr>
          <w:rFonts w:eastAsia="Times New Roman"/>
          <w:b/>
          <w:color w:val="auto"/>
          <w:szCs w:val="24"/>
          <w:lang w:val="uk-UA"/>
        </w:rPr>
        <w:t>, із порушенням строків, установлених законодавством – один з основних напрямків роботи суду.</w:t>
      </w:r>
    </w:p>
    <w:p w:rsidR="00313DF6" w:rsidRPr="00145486" w:rsidRDefault="009F060B" w:rsidP="007E0754">
      <w:pPr>
        <w:shd w:val="clear" w:color="auto" w:fill="FFFFFF" w:themeFill="background1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i/>
          <w:color w:val="auto"/>
          <w:szCs w:val="24"/>
          <w:lang w:val="uk-UA"/>
        </w:rPr>
        <w:tab/>
      </w:r>
      <w:r w:rsidR="006E09F5">
        <w:rPr>
          <w:rFonts w:eastAsia="Times New Roman"/>
          <w:b/>
          <w:color w:val="auto"/>
          <w:szCs w:val="24"/>
          <w:lang w:val="uk-UA"/>
        </w:rPr>
        <w:t xml:space="preserve">За формою надходження зареєстровано </w:t>
      </w:r>
      <w:r w:rsidR="00313DF6" w:rsidRPr="00145486">
        <w:rPr>
          <w:rFonts w:eastAsia="Times New Roman"/>
          <w:b/>
          <w:color w:val="auto"/>
          <w:szCs w:val="24"/>
          <w:lang w:val="uk-UA"/>
        </w:rPr>
        <w:t xml:space="preserve">: </w:t>
      </w:r>
    </w:p>
    <w:p w:rsidR="00313DF6" w:rsidRPr="00145486" w:rsidRDefault="00313DF6" w:rsidP="00313DF6">
      <w:pPr>
        <w:pStyle w:val="a8"/>
        <w:widowControl w:val="0"/>
        <w:numPr>
          <w:ilvl w:val="0"/>
          <w:numId w:val="2"/>
        </w:numPr>
        <w:ind w:left="0" w:firstLine="851"/>
        <w:jc w:val="both"/>
        <w:rPr>
          <w:b/>
          <w:szCs w:val="24"/>
          <w:lang w:val="uk-UA"/>
        </w:rPr>
      </w:pPr>
      <w:r w:rsidRPr="00145486">
        <w:rPr>
          <w:b/>
          <w:szCs w:val="24"/>
          <w:lang w:val="uk-UA"/>
        </w:rPr>
        <w:t xml:space="preserve">поштою (електронною поштою) </w:t>
      </w:r>
      <w:r w:rsidR="00145486" w:rsidRPr="00145486">
        <w:rPr>
          <w:b/>
          <w:szCs w:val="24"/>
          <w:lang w:val="uk-UA"/>
        </w:rPr>
        <w:t xml:space="preserve">- </w:t>
      </w:r>
      <w:r w:rsidRPr="00145486">
        <w:rPr>
          <w:b/>
          <w:szCs w:val="24"/>
          <w:lang w:val="uk-UA"/>
        </w:rPr>
        <w:t>18 звернень</w:t>
      </w:r>
      <w:r w:rsidR="006E09F5">
        <w:rPr>
          <w:b/>
          <w:szCs w:val="24"/>
          <w:lang w:val="uk-UA"/>
        </w:rPr>
        <w:t xml:space="preserve"> у першому півріччі 2021 року</w:t>
      </w:r>
      <w:r w:rsidR="00B722FB" w:rsidRPr="00145486">
        <w:rPr>
          <w:b/>
          <w:szCs w:val="24"/>
          <w:lang w:val="uk-UA"/>
        </w:rPr>
        <w:t xml:space="preserve">, </w:t>
      </w:r>
      <w:r w:rsidRPr="00145486">
        <w:rPr>
          <w:b/>
          <w:szCs w:val="24"/>
          <w:lang w:val="uk-UA"/>
        </w:rPr>
        <w:t>у першому півріччі 2020 року -</w:t>
      </w:r>
      <w:r w:rsidR="00145486" w:rsidRPr="00145486">
        <w:rPr>
          <w:b/>
          <w:szCs w:val="24"/>
          <w:lang w:val="uk-UA"/>
        </w:rPr>
        <w:t xml:space="preserve"> </w:t>
      </w:r>
      <w:r w:rsidRPr="00145486">
        <w:rPr>
          <w:b/>
          <w:szCs w:val="24"/>
          <w:lang w:val="uk-UA"/>
        </w:rPr>
        <w:t xml:space="preserve">4 звернення; </w:t>
      </w:r>
    </w:p>
    <w:p w:rsidR="00313DF6" w:rsidRPr="00145486" w:rsidRDefault="00145486" w:rsidP="00313DF6">
      <w:pPr>
        <w:pStyle w:val="a8"/>
        <w:widowControl w:val="0"/>
        <w:numPr>
          <w:ilvl w:val="0"/>
          <w:numId w:val="2"/>
        </w:numPr>
        <w:ind w:left="0" w:firstLine="851"/>
        <w:jc w:val="both"/>
        <w:rPr>
          <w:b/>
          <w:szCs w:val="24"/>
          <w:lang w:val="uk-UA"/>
        </w:rPr>
      </w:pPr>
      <w:r w:rsidRPr="00145486">
        <w:rPr>
          <w:b/>
          <w:szCs w:val="24"/>
          <w:lang w:val="uk-UA"/>
        </w:rPr>
        <w:t>на особистому</w:t>
      </w:r>
      <w:r w:rsidR="00313DF6" w:rsidRPr="00145486">
        <w:rPr>
          <w:b/>
          <w:szCs w:val="24"/>
          <w:lang w:val="uk-UA"/>
        </w:rPr>
        <w:t xml:space="preserve"> прийом</w:t>
      </w:r>
      <w:r w:rsidRPr="00145486">
        <w:rPr>
          <w:b/>
          <w:szCs w:val="24"/>
          <w:lang w:val="uk-UA"/>
        </w:rPr>
        <w:t>і</w:t>
      </w:r>
      <w:r w:rsidR="00313DF6" w:rsidRPr="00145486">
        <w:rPr>
          <w:b/>
          <w:szCs w:val="24"/>
          <w:lang w:val="uk-UA"/>
        </w:rPr>
        <w:t xml:space="preserve"> </w:t>
      </w:r>
      <w:r w:rsidRPr="00145486">
        <w:rPr>
          <w:b/>
          <w:szCs w:val="24"/>
          <w:lang w:val="uk-UA"/>
        </w:rPr>
        <w:t xml:space="preserve">до </w:t>
      </w:r>
      <w:r w:rsidR="00313DF6" w:rsidRPr="00145486">
        <w:rPr>
          <w:b/>
          <w:szCs w:val="24"/>
          <w:lang w:val="uk-UA"/>
        </w:rPr>
        <w:t>керівництва</w:t>
      </w:r>
      <w:r w:rsidRPr="00145486">
        <w:rPr>
          <w:b/>
          <w:szCs w:val="24"/>
          <w:lang w:val="uk-UA"/>
        </w:rPr>
        <w:t xml:space="preserve"> суду</w:t>
      </w:r>
      <w:r w:rsidR="00313DF6" w:rsidRPr="00145486">
        <w:rPr>
          <w:b/>
          <w:szCs w:val="24"/>
          <w:lang w:val="uk-UA"/>
        </w:rPr>
        <w:t xml:space="preserve"> у першому півріччі 2021 року звернулось 5 громадя</w:t>
      </w:r>
      <w:r w:rsidR="00B722FB" w:rsidRPr="00145486">
        <w:rPr>
          <w:b/>
          <w:szCs w:val="24"/>
          <w:lang w:val="uk-UA"/>
        </w:rPr>
        <w:t>н, у першому півріччі 2020 року-10</w:t>
      </w:r>
      <w:r w:rsidR="00313DF6" w:rsidRPr="00145486">
        <w:rPr>
          <w:b/>
          <w:szCs w:val="24"/>
          <w:lang w:val="uk-UA"/>
        </w:rPr>
        <w:t xml:space="preserve"> звернень; </w:t>
      </w:r>
    </w:p>
    <w:p w:rsidR="00313DF6" w:rsidRPr="00145486" w:rsidRDefault="00B722FB" w:rsidP="00313DF6">
      <w:pPr>
        <w:pStyle w:val="a8"/>
        <w:widowControl w:val="0"/>
        <w:numPr>
          <w:ilvl w:val="0"/>
          <w:numId w:val="2"/>
        </w:numPr>
        <w:ind w:left="0" w:firstLine="851"/>
        <w:jc w:val="both"/>
        <w:rPr>
          <w:b/>
          <w:szCs w:val="24"/>
          <w:lang w:val="uk-UA"/>
        </w:rPr>
      </w:pPr>
      <w:r w:rsidRPr="00145486">
        <w:rPr>
          <w:b/>
          <w:szCs w:val="24"/>
          <w:lang w:val="uk-UA"/>
        </w:rPr>
        <w:t>18</w:t>
      </w:r>
      <w:r w:rsidR="00313DF6" w:rsidRPr="00145486">
        <w:rPr>
          <w:b/>
          <w:szCs w:val="24"/>
          <w:lang w:val="uk-UA"/>
        </w:rPr>
        <w:t xml:space="preserve"> письмових звернень подані </w:t>
      </w:r>
      <w:r w:rsidR="00145486" w:rsidRPr="00145486">
        <w:rPr>
          <w:b/>
          <w:szCs w:val="24"/>
          <w:lang w:val="uk-UA"/>
        </w:rPr>
        <w:t xml:space="preserve">до суду </w:t>
      </w:r>
      <w:r w:rsidR="00313DF6" w:rsidRPr="00145486">
        <w:rPr>
          <w:b/>
          <w:szCs w:val="24"/>
          <w:lang w:val="uk-UA"/>
        </w:rPr>
        <w:t>особисто заявниками</w:t>
      </w:r>
      <w:r w:rsidR="006E09F5">
        <w:rPr>
          <w:b/>
          <w:szCs w:val="24"/>
          <w:lang w:val="uk-UA"/>
        </w:rPr>
        <w:t xml:space="preserve"> у першому півріччі 2021 року</w:t>
      </w:r>
      <w:r w:rsidRPr="00145486">
        <w:rPr>
          <w:b/>
          <w:szCs w:val="24"/>
          <w:lang w:val="uk-UA"/>
        </w:rPr>
        <w:t>, у першому півріччі 2020 року - 7</w:t>
      </w:r>
      <w:r w:rsidR="00313DF6" w:rsidRPr="00145486">
        <w:rPr>
          <w:b/>
          <w:szCs w:val="24"/>
          <w:lang w:val="uk-UA"/>
        </w:rPr>
        <w:t xml:space="preserve"> звернень; </w:t>
      </w:r>
    </w:p>
    <w:p w:rsidR="002B12CF" w:rsidRPr="00145486" w:rsidRDefault="00313DF6" w:rsidP="00145486">
      <w:pPr>
        <w:pStyle w:val="a8"/>
        <w:widowControl w:val="0"/>
        <w:numPr>
          <w:ilvl w:val="0"/>
          <w:numId w:val="2"/>
        </w:numPr>
        <w:ind w:left="0" w:firstLine="851"/>
        <w:jc w:val="both"/>
        <w:rPr>
          <w:b/>
          <w:szCs w:val="24"/>
          <w:lang w:val="uk-UA"/>
        </w:rPr>
      </w:pPr>
      <w:r w:rsidRPr="00145486">
        <w:rPr>
          <w:b/>
          <w:szCs w:val="24"/>
          <w:lang w:val="uk-UA"/>
        </w:rPr>
        <w:t>для розгляду в межах повноважень</w:t>
      </w:r>
      <w:r w:rsidR="00B722FB" w:rsidRPr="00145486">
        <w:rPr>
          <w:b/>
          <w:szCs w:val="24"/>
          <w:lang w:val="uk-UA"/>
        </w:rPr>
        <w:t xml:space="preserve"> у першому півріччі 2021 року до суду </w:t>
      </w:r>
      <w:r w:rsidR="00145486" w:rsidRPr="00145486">
        <w:rPr>
          <w:b/>
          <w:szCs w:val="24"/>
          <w:lang w:val="uk-UA"/>
        </w:rPr>
        <w:t>надійшло</w:t>
      </w:r>
      <w:r w:rsidR="00B722FB" w:rsidRPr="00145486">
        <w:rPr>
          <w:b/>
          <w:szCs w:val="24"/>
          <w:lang w:val="uk-UA"/>
        </w:rPr>
        <w:t xml:space="preserve"> 3 звернення </w:t>
      </w:r>
      <w:r w:rsidRPr="00145486">
        <w:rPr>
          <w:b/>
          <w:szCs w:val="24"/>
          <w:lang w:val="uk-UA"/>
        </w:rPr>
        <w:t>за допомогою електронної пошти</w:t>
      </w:r>
      <w:r w:rsidR="00145486" w:rsidRPr="00145486">
        <w:rPr>
          <w:b/>
          <w:szCs w:val="24"/>
          <w:lang w:val="uk-UA"/>
        </w:rPr>
        <w:t>,</w:t>
      </w:r>
      <w:r w:rsidRPr="00145486">
        <w:rPr>
          <w:b/>
          <w:szCs w:val="24"/>
          <w:lang w:val="uk-UA"/>
        </w:rPr>
        <w:t xml:space="preserve"> після звернення громадянина на телефонну «гарячу» лінію Держаної судової адміністрації України,</w:t>
      </w:r>
      <w:r w:rsidR="00B722FB" w:rsidRPr="00145486">
        <w:rPr>
          <w:b/>
          <w:szCs w:val="24"/>
          <w:lang w:val="uk-UA"/>
        </w:rPr>
        <w:t xml:space="preserve">  у першому півріччі 2020</w:t>
      </w:r>
      <w:r w:rsidR="002B12CF" w:rsidRPr="00145486">
        <w:rPr>
          <w:b/>
          <w:szCs w:val="24"/>
          <w:lang w:val="uk-UA"/>
        </w:rPr>
        <w:t xml:space="preserve"> року</w:t>
      </w:r>
      <w:r w:rsidR="00B722FB" w:rsidRPr="00145486">
        <w:rPr>
          <w:b/>
          <w:szCs w:val="24"/>
          <w:lang w:val="uk-UA"/>
        </w:rPr>
        <w:t xml:space="preserve"> вказані звернення відсутні.</w:t>
      </w:r>
    </w:p>
    <w:p w:rsidR="00CE08CF" w:rsidRPr="009F060B" w:rsidRDefault="008B5791" w:rsidP="009F060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NeueCyr-Roman" w:hAnsi="HelveticaNeueCyr-Roman"/>
          <w:b/>
          <w:color w:val="3A3A3A"/>
        </w:rPr>
      </w:pPr>
      <w:r w:rsidRPr="006E09F5">
        <w:rPr>
          <w:b/>
        </w:rPr>
        <w:lastRenderedPageBreak/>
        <w:t>Аналіз динаміки н</w:t>
      </w:r>
      <w:r w:rsidR="006E09F5">
        <w:rPr>
          <w:b/>
        </w:rPr>
        <w:t xml:space="preserve">адходження звернень громадян </w:t>
      </w:r>
      <w:r w:rsidRPr="008B5791">
        <w:rPr>
          <w:b/>
        </w:rPr>
        <w:t>свідчить про збільшення кількості звернень з використанням засобів електронного зв’язку. Загальна тенденція до збільшення кількості звернень</w:t>
      </w:r>
      <w:r w:rsidR="00145486">
        <w:rPr>
          <w:b/>
        </w:rPr>
        <w:t xml:space="preserve"> за вказаною формою надходження</w:t>
      </w:r>
      <w:r w:rsidRPr="008B5791">
        <w:rPr>
          <w:b/>
        </w:rPr>
        <w:t>, у порівн</w:t>
      </w:r>
      <w:r w:rsidR="00A24ED6" w:rsidRPr="009F060B">
        <w:rPr>
          <w:b/>
        </w:rPr>
        <w:t>янні з аналогічним періодом 2020</w:t>
      </w:r>
      <w:r w:rsidRPr="008B5791">
        <w:rPr>
          <w:b/>
        </w:rPr>
        <w:t xml:space="preserve"> року, свідчить про більшу активність та обізнаність громадян у використанні електронних сервісів в умовах карантинних обмежень. Використання телефону «гарячої» лінії Державної судової адміністрації України надає додаткові гарантії прав громадянам на зворотній  зв’язок з органами судової влади, незалежно від епідеміологічної ситуації в країні та свідчить про зростання поінформованості суспільства щодо правових можливостей такого доступу.</w:t>
      </w:r>
      <w:r w:rsidR="009F060B" w:rsidRPr="009F060B">
        <w:rPr>
          <w:b/>
        </w:rPr>
        <w:t xml:space="preserve"> Кількість прийнятих громадян на особистому прийомі керівництвом суду є невеликою, що ніяким чином не обмежує їх право на звернення, а свідчить лише про свідоме ставлення громадян до вимушених мір щодо запобігання виникненню та поширенню </w:t>
      </w:r>
      <w:proofErr w:type="spellStart"/>
      <w:r w:rsidR="009F060B" w:rsidRPr="009F060B">
        <w:rPr>
          <w:b/>
        </w:rPr>
        <w:t>коронавірусної</w:t>
      </w:r>
      <w:proofErr w:type="spellEnd"/>
      <w:r w:rsidR="009F060B" w:rsidRPr="009F060B">
        <w:rPr>
          <w:b/>
        </w:rPr>
        <w:t xml:space="preserve"> хвороби. Для більшої поінформованості відвідувачів суду </w:t>
      </w:r>
      <w:r w:rsidR="009F060B" w:rsidRPr="009F060B">
        <w:rPr>
          <w:rFonts w:eastAsia="Calibri"/>
          <w:b/>
          <w:lang w:eastAsia="en-US" w:bidi="uk-UA"/>
        </w:rPr>
        <w:t xml:space="preserve">графік прийому громадян розміщено на інформаційних стендах у приміщенні суду та на офіційному веб-сайті суду. </w:t>
      </w:r>
      <w:r w:rsidR="009F060B" w:rsidRPr="009F060B">
        <w:rPr>
          <w:b/>
        </w:rPr>
        <w:t xml:space="preserve">Бланк електронної форми звернення громадян, розроблений відповідно до вимог Закону України «Про звернення громадян» та розміщено на офіційному веб-сайті суду в посиланні  «Громадянам» - «Звернення громадян». </w:t>
      </w:r>
    </w:p>
    <w:p w:rsidR="002637EF" w:rsidRDefault="00B11195" w:rsidP="00145486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ED64C3">
        <w:rPr>
          <w:rFonts w:eastAsia="Times New Roman"/>
          <w:b/>
          <w:color w:val="auto"/>
          <w:szCs w:val="24"/>
          <w:lang w:val="uk-UA"/>
        </w:rPr>
        <w:t>Усі письмові звернення, що надходять до суду</w:t>
      </w:r>
      <w:r w:rsidR="002B03F7" w:rsidRPr="00F720AE">
        <w:rPr>
          <w:rFonts w:eastAsia="Times New Roman"/>
          <w:b/>
          <w:color w:val="auto"/>
          <w:szCs w:val="24"/>
          <w:lang w:val="uk-UA"/>
        </w:rPr>
        <w:t xml:space="preserve"> поштою або особисто від заявників</w:t>
      </w:r>
      <w:r w:rsidRPr="00F720AE">
        <w:rPr>
          <w:rFonts w:eastAsia="Times New Roman"/>
          <w:b/>
          <w:color w:val="auto"/>
          <w:szCs w:val="24"/>
          <w:lang w:val="uk-UA"/>
        </w:rPr>
        <w:t>, реєструються в той же день в автоматизованій системі докуме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>нтообігу суду</w:t>
      </w:r>
      <w:r w:rsidRPr="00F720AE">
        <w:rPr>
          <w:rFonts w:eastAsia="Times New Roman"/>
          <w:b/>
          <w:color w:val="auto"/>
          <w:szCs w:val="24"/>
          <w:lang w:val="uk-UA"/>
        </w:rPr>
        <w:t>, у журналі реєс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 xml:space="preserve">трації звернень </w:t>
      </w:r>
      <w:r w:rsidRPr="00F720AE">
        <w:rPr>
          <w:rFonts w:eastAsia="Times New Roman"/>
          <w:b/>
          <w:color w:val="auto"/>
          <w:szCs w:val="24"/>
          <w:lang w:val="uk-UA"/>
        </w:rPr>
        <w:t>громадян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 xml:space="preserve"> та організацій, </w:t>
      </w:r>
      <w:r w:rsidRPr="00F720AE">
        <w:rPr>
          <w:rFonts w:eastAsia="Times New Roman"/>
          <w:b/>
          <w:color w:val="auto"/>
          <w:szCs w:val="24"/>
          <w:lang w:val="uk-UA"/>
        </w:rPr>
        <w:t xml:space="preserve">у алфавітному покажчику реєстрації звернень громадян та </w:t>
      </w:r>
      <w:r w:rsidR="00205B35" w:rsidRPr="00F720AE">
        <w:rPr>
          <w:rFonts w:eastAsia="Times New Roman"/>
          <w:b/>
          <w:color w:val="auto"/>
          <w:szCs w:val="24"/>
          <w:lang w:val="uk-UA"/>
        </w:rPr>
        <w:t>організацій або у журналі обліку звернень</w:t>
      </w:r>
      <w:r w:rsidR="002A708E">
        <w:rPr>
          <w:rFonts w:eastAsia="Times New Roman"/>
          <w:b/>
          <w:color w:val="auto"/>
          <w:szCs w:val="24"/>
          <w:lang w:val="uk-UA"/>
        </w:rPr>
        <w:t xml:space="preserve"> та запитів народних депутатів.</w:t>
      </w:r>
    </w:p>
    <w:p w:rsidR="004E24EF" w:rsidRPr="00145486" w:rsidRDefault="002637EF" w:rsidP="002637EF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145486">
        <w:rPr>
          <w:rFonts w:eastAsia="Times New Roman"/>
          <w:b/>
          <w:color w:val="auto"/>
          <w:szCs w:val="24"/>
          <w:lang w:val="uk-UA"/>
        </w:rPr>
        <w:t>За суб’єктом звернення за перше півріччя 2021 року зареєстровано 38 (97%) індивідуальних звернень та 1 (3%) звернення колективне. З</w:t>
      </w:r>
      <w:r w:rsidR="00F95670" w:rsidRPr="00145486">
        <w:rPr>
          <w:rFonts w:eastAsia="Times New Roman"/>
          <w:b/>
          <w:color w:val="auto"/>
          <w:szCs w:val="24"/>
          <w:lang w:val="uk-UA"/>
        </w:rPr>
        <w:t>а перше півріччя 2020 року зареєстровано 11</w:t>
      </w:r>
      <w:r w:rsidR="008A13AF" w:rsidRPr="00145486">
        <w:rPr>
          <w:rFonts w:eastAsia="Times New Roman"/>
          <w:b/>
          <w:color w:val="auto"/>
          <w:szCs w:val="24"/>
          <w:lang w:val="uk-UA"/>
        </w:rPr>
        <w:t xml:space="preserve"> (100%) індивідуальних звернень, колективні звернення відсутні.</w:t>
      </w:r>
    </w:p>
    <w:p w:rsidR="00E65523" w:rsidRDefault="005C575C" w:rsidP="000071F6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 w:rsidRPr="00145486">
        <w:rPr>
          <w:rFonts w:eastAsia="Times New Roman"/>
          <w:b/>
          <w:color w:val="auto"/>
          <w:szCs w:val="24"/>
          <w:lang w:val="uk-UA"/>
        </w:rPr>
        <w:t>За видами звернень за перше півріччя 2021 року зареєстровано 11 скарг (28%) та 28 заяв (72%). З</w:t>
      </w:r>
      <w:r w:rsidR="00F95670" w:rsidRPr="00145486">
        <w:rPr>
          <w:rFonts w:eastAsia="Times New Roman"/>
          <w:b/>
          <w:color w:val="auto"/>
          <w:szCs w:val="24"/>
          <w:lang w:val="uk-UA"/>
        </w:rPr>
        <w:t>а перше півріччя 2020 року зареєстровано 2 скарги (18%) та 9 заяв (82%)</w:t>
      </w:r>
      <w:r w:rsidRPr="00145486">
        <w:rPr>
          <w:rFonts w:eastAsia="Times New Roman"/>
          <w:b/>
          <w:color w:val="auto"/>
          <w:szCs w:val="24"/>
          <w:lang w:val="uk-UA"/>
        </w:rPr>
        <w:t>.</w:t>
      </w:r>
    </w:p>
    <w:p w:rsidR="00E65523" w:rsidRPr="00E65523" w:rsidRDefault="00E65523" w:rsidP="00E65523">
      <w:pPr>
        <w:ind w:firstLine="708"/>
        <w:contextualSpacing/>
        <w:jc w:val="center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 xml:space="preserve">Надходження звернень </w:t>
      </w:r>
      <w:r w:rsidR="007E1360">
        <w:rPr>
          <w:rFonts w:eastAsia="Times New Roman"/>
          <w:b/>
          <w:color w:val="auto"/>
          <w:szCs w:val="24"/>
          <w:lang w:val="uk-UA"/>
        </w:rPr>
        <w:t>громадян у першому півріччі 2021</w:t>
      </w:r>
      <w:r w:rsidRPr="00E65523">
        <w:rPr>
          <w:rFonts w:eastAsia="Times New Roman"/>
          <w:b/>
          <w:color w:val="auto"/>
          <w:szCs w:val="24"/>
          <w:lang w:val="uk-UA"/>
        </w:rPr>
        <w:t xml:space="preserve"> року у порівнянні</w:t>
      </w:r>
    </w:p>
    <w:p w:rsidR="00E65523" w:rsidRDefault="00E65523" w:rsidP="00E65523">
      <w:pPr>
        <w:ind w:firstLine="708"/>
        <w:contextualSpacing/>
        <w:jc w:val="center"/>
        <w:rPr>
          <w:rFonts w:eastAsia="Times New Roman"/>
          <w:b/>
          <w:color w:val="auto"/>
          <w:szCs w:val="24"/>
          <w:lang w:val="uk-UA"/>
        </w:rPr>
      </w:pPr>
      <w:r w:rsidRPr="00E65523">
        <w:rPr>
          <w:rFonts w:eastAsia="Times New Roman"/>
          <w:b/>
          <w:color w:val="auto"/>
          <w:szCs w:val="24"/>
          <w:lang w:val="uk-UA"/>
        </w:rPr>
        <w:t>з першим півріччям 2019 року.</w:t>
      </w:r>
    </w:p>
    <w:p w:rsidR="00A53B4B" w:rsidRDefault="00A53B4B" w:rsidP="00A73CC5">
      <w:pPr>
        <w:contextualSpacing/>
        <w:jc w:val="center"/>
        <w:rPr>
          <w:rFonts w:eastAsia="Times New Roman"/>
          <w:b/>
          <w:color w:val="auto"/>
          <w:szCs w:val="24"/>
          <w:lang w:val="uk-UA"/>
        </w:rPr>
      </w:pPr>
    </w:p>
    <w:p w:rsidR="00A53B4B" w:rsidRDefault="00A73CC5" w:rsidP="00A73CC5">
      <w:pPr>
        <w:contextualSpacing/>
        <w:rPr>
          <w:rFonts w:eastAsia="Times New Roman"/>
          <w:b/>
          <w:color w:val="auto"/>
          <w:szCs w:val="24"/>
          <w:lang w:val="uk-UA"/>
        </w:rPr>
      </w:pPr>
      <w:r>
        <w:rPr>
          <w:noProof/>
          <w:lang w:eastAsia="uk-UA"/>
        </w:rPr>
        <w:drawing>
          <wp:inline distT="0" distB="0" distL="0" distR="0" wp14:anchorId="41ADA28C" wp14:editId="3D41B598">
            <wp:extent cx="2838450" cy="2338070"/>
            <wp:effectExtent l="0" t="0" r="0" b="508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491B6569" wp14:editId="3B0E49FB">
            <wp:extent cx="2876550" cy="2299970"/>
            <wp:effectExtent l="0" t="0" r="0" b="5080"/>
            <wp:docPr id="5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648" w:rsidRPr="00E65523" w:rsidRDefault="00D20648" w:rsidP="00A73CC5">
      <w:pPr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8A13AF" w:rsidRPr="008A13AF" w:rsidRDefault="004E24EF" w:rsidP="007E0754">
      <w:pPr>
        <w:shd w:val="clear" w:color="auto" w:fill="FFFFFF"/>
        <w:spacing w:after="150"/>
        <w:contextualSpacing/>
        <w:jc w:val="both"/>
        <w:rPr>
          <w:rFonts w:eastAsia="Times New Roman"/>
          <w:b/>
          <w:i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</w:r>
      <w:r w:rsidR="002A708E" w:rsidRPr="005C575C">
        <w:rPr>
          <w:rFonts w:eastAsia="Times New Roman"/>
          <w:b/>
          <w:i/>
          <w:color w:val="auto"/>
          <w:szCs w:val="24"/>
          <w:lang w:val="uk-UA"/>
        </w:rPr>
        <w:t xml:space="preserve">За ознакою надходження </w:t>
      </w:r>
      <w:r w:rsidRPr="005C575C">
        <w:rPr>
          <w:rFonts w:eastAsia="Times New Roman"/>
          <w:b/>
          <w:i/>
          <w:color w:val="auto"/>
          <w:szCs w:val="24"/>
          <w:lang w:val="uk-UA"/>
        </w:rPr>
        <w:t xml:space="preserve"> всі </w:t>
      </w:r>
      <w:r w:rsidR="005C575C" w:rsidRPr="005C575C">
        <w:rPr>
          <w:rFonts w:eastAsia="Times New Roman"/>
          <w:b/>
          <w:i/>
          <w:color w:val="auto"/>
          <w:szCs w:val="24"/>
          <w:lang w:val="uk-UA"/>
        </w:rPr>
        <w:t xml:space="preserve"> 39 звернень за 2021</w:t>
      </w:r>
      <w:r w:rsidR="008220B4" w:rsidRPr="005C575C">
        <w:rPr>
          <w:rFonts w:eastAsia="Times New Roman"/>
          <w:b/>
          <w:i/>
          <w:color w:val="auto"/>
          <w:szCs w:val="24"/>
          <w:lang w:val="uk-UA"/>
        </w:rPr>
        <w:t xml:space="preserve"> рік та </w:t>
      </w:r>
      <w:r w:rsidR="005C575C" w:rsidRPr="005C575C">
        <w:rPr>
          <w:rFonts w:eastAsia="Times New Roman"/>
          <w:b/>
          <w:i/>
          <w:color w:val="auto"/>
          <w:szCs w:val="24"/>
          <w:lang w:val="uk-UA"/>
        </w:rPr>
        <w:t>11</w:t>
      </w:r>
      <w:r w:rsidRPr="005C575C">
        <w:rPr>
          <w:rFonts w:eastAsia="Times New Roman"/>
          <w:b/>
          <w:i/>
          <w:color w:val="auto"/>
          <w:szCs w:val="24"/>
          <w:lang w:val="uk-UA"/>
        </w:rPr>
        <w:t xml:space="preserve"> звернень</w:t>
      </w:r>
      <w:r w:rsidR="005C575C" w:rsidRPr="005C575C">
        <w:rPr>
          <w:rFonts w:eastAsia="Times New Roman"/>
          <w:b/>
          <w:i/>
          <w:color w:val="auto"/>
          <w:szCs w:val="24"/>
          <w:lang w:val="uk-UA"/>
        </w:rPr>
        <w:t xml:space="preserve"> за 2020</w:t>
      </w:r>
      <w:r w:rsidRPr="005C575C">
        <w:rPr>
          <w:rFonts w:eastAsia="Times New Roman"/>
          <w:b/>
          <w:i/>
          <w:color w:val="auto"/>
          <w:szCs w:val="24"/>
          <w:lang w:val="uk-UA"/>
        </w:rPr>
        <w:t xml:space="preserve"> рік  - первинні.</w:t>
      </w:r>
    </w:p>
    <w:p w:rsidR="00920F3B" w:rsidRDefault="00D20648" w:rsidP="007E68B4">
      <w:pPr>
        <w:jc w:val="both"/>
        <w:rPr>
          <w:rFonts w:eastAsia="Times New Roman"/>
          <w:b/>
          <w:i/>
          <w:color w:val="auto"/>
          <w:szCs w:val="24"/>
          <w:lang w:val="uk-UA" w:eastAsia="uk-UA"/>
        </w:rPr>
      </w:pPr>
      <w:r w:rsidRPr="00247859">
        <w:rPr>
          <w:rFonts w:eastAsia="Times New Roman"/>
          <w:b/>
          <w:color w:val="3A3A3A"/>
          <w:szCs w:val="24"/>
          <w:lang w:val="uk-UA" w:eastAsia="uk-UA"/>
        </w:rPr>
        <w:tab/>
      </w:r>
      <w:r w:rsidR="00786C3C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За категоріями заявників : </w:t>
      </w:r>
      <w:r w:rsidR="00BF2F36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звернення від </w:t>
      </w:r>
      <w:r w:rsidR="00786C3C" w:rsidRPr="007E68B4">
        <w:rPr>
          <w:rFonts w:eastAsiaTheme="minorHAnsi"/>
          <w:b/>
          <w:i/>
          <w:color w:val="auto"/>
          <w:szCs w:val="24"/>
          <w:lang w:val="uk-UA" w:eastAsia="en-US"/>
        </w:rPr>
        <w:t xml:space="preserve"> учасників війни, інвалідів війни, учасників бойових дій,</w:t>
      </w:r>
      <w:r w:rsidR="00A7643C" w:rsidRPr="007E68B4">
        <w:rPr>
          <w:b/>
          <w:i/>
          <w:color w:val="auto"/>
          <w:szCs w:val="24"/>
          <w:lang w:val="uk-UA"/>
        </w:rPr>
        <w:t xml:space="preserve"> героїв України, </w:t>
      </w:r>
      <w:r w:rsidR="00786C3C" w:rsidRPr="007E68B4">
        <w:rPr>
          <w:rFonts w:eastAsiaTheme="minorHAnsi"/>
          <w:b/>
          <w:i/>
          <w:color w:val="auto"/>
          <w:szCs w:val="24"/>
          <w:lang w:val="uk-UA" w:eastAsia="en-US"/>
        </w:rPr>
        <w:t xml:space="preserve"> ветеранів праці, одиноких  матерів; </w:t>
      </w:r>
      <w:r w:rsidR="00786C3C" w:rsidRPr="007E68B4">
        <w:rPr>
          <w:rFonts w:eastAsia="Times New Roman"/>
          <w:b/>
          <w:i/>
          <w:color w:val="auto"/>
          <w:szCs w:val="24"/>
          <w:lang w:val="uk-UA" w:eastAsia="uk-UA"/>
        </w:rPr>
        <w:t>матерів-героїнь</w:t>
      </w:r>
      <w:r w:rsidR="00A7643C" w:rsidRPr="007E68B4">
        <w:rPr>
          <w:rFonts w:eastAsia="Times New Roman"/>
          <w:b/>
          <w:i/>
          <w:color w:val="auto"/>
          <w:szCs w:val="24"/>
          <w:lang w:val="uk-UA" w:eastAsia="uk-UA"/>
        </w:rPr>
        <w:t>,</w:t>
      </w:r>
      <w:r w:rsidR="00247859" w:rsidRPr="007E68B4">
        <w:rPr>
          <w:b/>
          <w:i/>
          <w:color w:val="auto"/>
          <w:szCs w:val="24"/>
          <w:lang w:val="uk-UA"/>
        </w:rPr>
        <w:t xml:space="preserve"> багатодітних родин </w:t>
      </w:r>
      <w:r w:rsidR="00BF2F36" w:rsidRPr="007E68B4">
        <w:rPr>
          <w:rFonts w:eastAsia="Times New Roman"/>
          <w:b/>
          <w:i/>
          <w:color w:val="auto"/>
          <w:szCs w:val="24"/>
          <w:lang w:val="uk-UA" w:eastAsia="uk-UA"/>
        </w:rPr>
        <w:t>до суду протяг</w:t>
      </w:r>
      <w:r w:rsidR="004F6497" w:rsidRPr="007E68B4">
        <w:rPr>
          <w:rFonts w:eastAsia="Times New Roman"/>
          <w:b/>
          <w:i/>
          <w:color w:val="auto"/>
          <w:szCs w:val="24"/>
          <w:lang w:val="uk-UA" w:eastAsia="uk-UA"/>
        </w:rPr>
        <w:t>ом звітного періоду не надходили</w:t>
      </w:r>
      <w:r w:rsidR="00BF2F36" w:rsidRPr="007E68B4">
        <w:rPr>
          <w:rFonts w:eastAsia="Times New Roman"/>
          <w:b/>
          <w:i/>
          <w:color w:val="auto"/>
          <w:szCs w:val="24"/>
          <w:lang w:val="uk-UA" w:eastAsia="uk-UA"/>
        </w:rPr>
        <w:t>.</w:t>
      </w:r>
      <w:r w:rsidR="007E68B4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 В першому півріччі 2021 року зареєстровано 5 звернень</w:t>
      </w:r>
      <w:r w:rsid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 від інвалідів ІІ</w:t>
      </w:r>
      <w:r w:rsidR="007E68B4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 та ІІ</w:t>
      </w:r>
      <w:r w:rsidR="007E68B4">
        <w:rPr>
          <w:rFonts w:eastAsia="Times New Roman"/>
          <w:b/>
          <w:i/>
          <w:color w:val="auto"/>
          <w:szCs w:val="24"/>
          <w:lang w:val="uk-UA" w:eastAsia="uk-UA"/>
        </w:rPr>
        <w:t>І</w:t>
      </w:r>
      <w:r w:rsidR="007E68B4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 групи, в </w:t>
      </w:r>
      <w:r w:rsidR="007E68B4" w:rsidRPr="007E68B4">
        <w:rPr>
          <w:rFonts w:eastAsia="Times New Roman"/>
          <w:b/>
          <w:i/>
          <w:color w:val="auto"/>
          <w:szCs w:val="24"/>
          <w:lang w:val="uk-UA" w:eastAsia="uk-UA"/>
        </w:rPr>
        <w:lastRenderedPageBreak/>
        <w:t xml:space="preserve">першому </w:t>
      </w:r>
      <w:r w:rsidR="00824618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півріччі </w:t>
      </w:r>
      <w:r w:rsidR="00F304A9" w:rsidRPr="007E68B4">
        <w:rPr>
          <w:rFonts w:eastAsia="Times New Roman"/>
          <w:b/>
          <w:i/>
          <w:color w:val="auto"/>
          <w:szCs w:val="24"/>
          <w:lang w:val="uk-UA" w:eastAsia="uk-UA"/>
        </w:rPr>
        <w:t>2020 року</w:t>
      </w:r>
      <w:r w:rsidR="007E68B4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 </w:t>
      </w:r>
      <w:r w:rsidR="00F304A9" w:rsidRPr="007E68B4">
        <w:rPr>
          <w:rFonts w:eastAsia="Times New Roman"/>
          <w:b/>
          <w:i/>
          <w:color w:val="auto"/>
          <w:szCs w:val="24"/>
          <w:lang w:val="uk-UA" w:eastAsia="uk-UA"/>
        </w:rPr>
        <w:t>н</w:t>
      </w:r>
      <w:r w:rsidR="00247859" w:rsidRPr="007E68B4">
        <w:rPr>
          <w:rFonts w:eastAsia="Times New Roman"/>
          <w:b/>
          <w:i/>
          <w:color w:val="auto"/>
          <w:szCs w:val="24"/>
          <w:lang w:val="uk-UA" w:eastAsia="uk-UA"/>
        </w:rPr>
        <w:t xml:space="preserve">аявні </w:t>
      </w:r>
      <w:r w:rsidR="00F304A9" w:rsidRPr="007E68B4">
        <w:rPr>
          <w:rFonts w:eastAsia="Times New Roman"/>
          <w:b/>
          <w:i/>
          <w:color w:val="auto"/>
          <w:szCs w:val="24"/>
          <w:lang w:val="uk-UA" w:eastAsia="uk-UA"/>
        </w:rPr>
        <w:t>чотири звернення від інвалідів ІІ групи.</w:t>
      </w:r>
    </w:p>
    <w:p w:rsidR="00A73CC5" w:rsidRDefault="00920F3B" w:rsidP="000071F6">
      <w:pPr>
        <w:widowControl/>
        <w:ind w:firstLine="708"/>
        <w:contextualSpacing/>
        <w:jc w:val="both"/>
        <w:rPr>
          <w:rFonts w:eastAsia="Calibri"/>
          <w:b/>
          <w:i/>
          <w:color w:val="auto"/>
          <w:szCs w:val="24"/>
          <w:lang w:val="uk-UA" w:eastAsia="en-US"/>
        </w:rPr>
      </w:pPr>
      <w:r w:rsidRPr="00920F3B">
        <w:rPr>
          <w:rFonts w:eastAsia="Times New Roman"/>
          <w:b/>
          <w:i/>
          <w:color w:val="3A3A3A"/>
          <w:szCs w:val="24"/>
          <w:lang w:val="uk-UA" w:eastAsia="uk-UA"/>
        </w:rPr>
        <w:t>З</w:t>
      </w:r>
      <w:r w:rsidRPr="00920F3B">
        <w:rPr>
          <w:rFonts w:eastAsia="Times New Roman"/>
          <w:b/>
          <w:i/>
          <w:color w:val="auto"/>
          <w:szCs w:val="24"/>
          <w:lang w:val="uk-UA"/>
        </w:rPr>
        <w:t xml:space="preserve">а результатами розгляду в 2021 році : розглянуто по суті 35 звернень, 2 звернення повернуто </w:t>
      </w:r>
      <w:r w:rsidRPr="00920F3B">
        <w:rPr>
          <w:rFonts w:eastAsia="Calibri"/>
          <w:b/>
          <w:i/>
          <w:color w:val="auto"/>
          <w:szCs w:val="24"/>
          <w:lang w:val="uk-UA" w:eastAsia="en-US"/>
        </w:rPr>
        <w:t>заявнику відповідно до ст. 5 ЗУ «Про звернення громадян», 2 звернення переслано за належністю відповідно до ст. 7 ЗУ «Про звернення громадян». Нерозглянуті звернення на кінець звітного періоду відсутні.</w:t>
      </w:r>
      <w:r w:rsidR="007E0754">
        <w:rPr>
          <w:rFonts w:eastAsia="Times New Roman"/>
          <w:b/>
          <w:i/>
          <w:color w:val="3A3A3A"/>
          <w:szCs w:val="24"/>
          <w:lang w:val="uk-UA" w:eastAsia="uk-UA"/>
        </w:rPr>
        <w:t xml:space="preserve"> </w:t>
      </w:r>
      <w:r w:rsidR="00812C44" w:rsidRPr="00812C44">
        <w:rPr>
          <w:rFonts w:eastAsia="Times New Roman"/>
          <w:b/>
          <w:i/>
          <w:color w:val="auto"/>
          <w:szCs w:val="24"/>
          <w:lang w:val="uk-UA" w:eastAsia="uk-UA"/>
        </w:rPr>
        <w:t xml:space="preserve">Три звернення визнані обґрунтованими. </w:t>
      </w:r>
      <w:r w:rsidR="00F304A9" w:rsidRPr="00812C44">
        <w:rPr>
          <w:rFonts w:eastAsia="Times New Roman"/>
          <w:b/>
          <w:i/>
          <w:color w:val="auto"/>
          <w:szCs w:val="24"/>
          <w:lang w:val="uk-UA" w:eastAsia="uk-UA"/>
        </w:rPr>
        <w:t>З</w:t>
      </w:r>
      <w:r w:rsidR="00F304A9" w:rsidRPr="00812C44">
        <w:rPr>
          <w:rFonts w:eastAsia="Times New Roman"/>
          <w:b/>
          <w:i/>
          <w:color w:val="auto"/>
          <w:szCs w:val="24"/>
          <w:lang w:val="uk-UA"/>
        </w:rPr>
        <w:t xml:space="preserve">а результатами розгляду в 2020 році : </w:t>
      </w:r>
      <w:r w:rsidR="00BF4476" w:rsidRPr="00812C44">
        <w:rPr>
          <w:rFonts w:eastAsia="Times New Roman"/>
          <w:b/>
          <w:i/>
          <w:color w:val="auto"/>
          <w:szCs w:val="24"/>
          <w:lang w:val="uk-UA"/>
        </w:rPr>
        <w:t>розглянуто по суті 9</w:t>
      </w:r>
      <w:r w:rsidR="00F304A9" w:rsidRPr="00812C44">
        <w:rPr>
          <w:rFonts w:eastAsia="Times New Roman"/>
          <w:b/>
          <w:i/>
          <w:color w:val="auto"/>
          <w:szCs w:val="24"/>
          <w:lang w:val="uk-UA"/>
        </w:rPr>
        <w:t xml:space="preserve"> </w:t>
      </w:r>
      <w:r w:rsidR="00BF4476" w:rsidRPr="00812C44">
        <w:rPr>
          <w:rFonts w:eastAsia="Times New Roman"/>
          <w:b/>
          <w:i/>
          <w:color w:val="auto"/>
          <w:szCs w:val="24"/>
          <w:lang w:val="uk-UA"/>
        </w:rPr>
        <w:t xml:space="preserve">звернень, </w:t>
      </w:r>
      <w:r w:rsidR="00F304A9" w:rsidRPr="00812C44">
        <w:rPr>
          <w:rFonts w:eastAsia="Calibri"/>
          <w:b/>
          <w:i/>
          <w:color w:val="auto"/>
          <w:szCs w:val="24"/>
          <w:lang w:val="uk-UA" w:eastAsia="en-US"/>
        </w:rPr>
        <w:t>2 звернення залишились не розглянутими на кінець звітного періоду.</w:t>
      </w:r>
    </w:p>
    <w:p w:rsidR="00A73CC5" w:rsidRDefault="00A73CC5" w:rsidP="000071F6">
      <w:pPr>
        <w:widowControl/>
        <w:ind w:firstLine="708"/>
        <w:contextualSpacing/>
        <w:jc w:val="both"/>
        <w:rPr>
          <w:rFonts w:eastAsia="Calibri"/>
          <w:b/>
          <w:i/>
          <w:color w:val="auto"/>
          <w:szCs w:val="24"/>
          <w:lang w:val="uk-UA" w:eastAsia="en-US"/>
        </w:rPr>
      </w:pPr>
    </w:p>
    <w:p w:rsidR="00A73CC5" w:rsidRDefault="00A73CC5" w:rsidP="000071F6">
      <w:pPr>
        <w:widowControl/>
        <w:ind w:firstLine="708"/>
        <w:contextualSpacing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7FDEDB94" wp14:editId="239ACB5B">
            <wp:extent cx="5008245" cy="2724150"/>
            <wp:effectExtent l="0" t="0" r="190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CC5" w:rsidRDefault="00A73CC5" w:rsidP="000071F6">
      <w:pPr>
        <w:widowControl/>
        <w:ind w:firstLine="708"/>
        <w:contextualSpacing/>
        <w:jc w:val="both"/>
        <w:rPr>
          <w:noProof/>
          <w:lang w:eastAsia="uk-UA"/>
        </w:rPr>
      </w:pPr>
    </w:p>
    <w:p w:rsidR="00A73CC5" w:rsidRDefault="00A73CC5" w:rsidP="000071F6">
      <w:pPr>
        <w:widowControl/>
        <w:ind w:firstLine="708"/>
        <w:contextualSpacing/>
        <w:jc w:val="both"/>
        <w:rPr>
          <w:noProof/>
          <w:lang w:eastAsia="uk-UA"/>
        </w:rPr>
      </w:pPr>
    </w:p>
    <w:p w:rsidR="00A73CC5" w:rsidRDefault="00A73CC5" w:rsidP="000071F6">
      <w:pPr>
        <w:widowControl/>
        <w:ind w:firstLine="708"/>
        <w:contextualSpacing/>
        <w:jc w:val="both"/>
        <w:rPr>
          <w:noProof/>
          <w:lang w:eastAsia="uk-UA"/>
        </w:rPr>
      </w:pPr>
    </w:p>
    <w:p w:rsidR="00A73CC5" w:rsidRDefault="00A73CC5" w:rsidP="000071F6">
      <w:pPr>
        <w:widowControl/>
        <w:ind w:firstLine="708"/>
        <w:contextualSpacing/>
        <w:jc w:val="both"/>
        <w:rPr>
          <w:noProof/>
          <w:lang w:eastAsia="uk-UA"/>
        </w:rPr>
      </w:pPr>
    </w:p>
    <w:p w:rsidR="00A73CC5" w:rsidRDefault="00A73CC5" w:rsidP="000071F6">
      <w:pPr>
        <w:widowControl/>
        <w:ind w:firstLine="708"/>
        <w:contextualSpacing/>
        <w:jc w:val="both"/>
        <w:rPr>
          <w:rFonts w:eastAsia="Calibri"/>
          <w:b/>
          <w:i/>
          <w:color w:val="auto"/>
          <w:szCs w:val="24"/>
          <w:lang w:val="uk-UA" w:eastAsia="en-US"/>
        </w:rPr>
      </w:pPr>
    </w:p>
    <w:p w:rsidR="000071F6" w:rsidRPr="00A73CC5" w:rsidRDefault="00A73CC5" w:rsidP="00A73CC5">
      <w:pPr>
        <w:widowControl/>
        <w:ind w:firstLine="708"/>
        <w:contextualSpacing/>
        <w:jc w:val="both"/>
        <w:rPr>
          <w:rFonts w:eastAsia="Calibri"/>
          <w:b/>
          <w:i/>
          <w:color w:val="auto"/>
          <w:szCs w:val="24"/>
          <w:lang w:val="uk-UA" w:eastAsia="en-US"/>
        </w:rPr>
      </w:pPr>
      <w:r>
        <w:rPr>
          <w:noProof/>
          <w:lang w:eastAsia="uk-UA"/>
        </w:rPr>
        <w:drawing>
          <wp:inline distT="0" distB="0" distL="0" distR="0" wp14:anchorId="32460C01" wp14:editId="44475D07">
            <wp:extent cx="5027295" cy="2857500"/>
            <wp:effectExtent l="0" t="0" r="1905" b="0"/>
            <wp:docPr id="8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1F6" w:rsidRDefault="000071F6" w:rsidP="005D7B33">
      <w:pPr>
        <w:ind w:firstLine="709"/>
        <w:contextualSpacing/>
        <w:jc w:val="both"/>
        <w:rPr>
          <w:rFonts w:eastAsia="Times New Roman"/>
          <w:b/>
          <w:color w:val="3A3A3A"/>
          <w:lang w:eastAsia="uk-UA"/>
        </w:rPr>
      </w:pPr>
    </w:p>
    <w:p w:rsidR="000071F6" w:rsidRDefault="000071F6" w:rsidP="005D7B33">
      <w:pPr>
        <w:ind w:firstLine="709"/>
        <w:contextualSpacing/>
        <w:jc w:val="both"/>
        <w:rPr>
          <w:rFonts w:eastAsia="Times New Roman"/>
          <w:b/>
          <w:color w:val="3A3A3A"/>
          <w:lang w:eastAsia="uk-UA"/>
        </w:rPr>
      </w:pPr>
    </w:p>
    <w:p w:rsidR="00F02FCB" w:rsidRPr="00E65523" w:rsidRDefault="00F02FCB" w:rsidP="00A73CC5">
      <w:pPr>
        <w:contextualSpacing/>
        <w:jc w:val="both"/>
        <w:rPr>
          <w:rFonts w:eastAsia="Times New Roman"/>
          <w:b/>
          <w:color w:val="3A3A3A"/>
          <w:lang w:val="uk-UA" w:eastAsia="uk-UA"/>
        </w:rPr>
      </w:pPr>
    </w:p>
    <w:p w:rsidR="009B3753" w:rsidRPr="001A06A7" w:rsidRDefault="009B3753" w:rsidP="000D552C">
      <w:pPr>
        <w:ind w:firstLine="708"/>
        <w:contextualSpacing/>
        <w:jc w:val="both"/>
        <w:rPr>
          <w:b/>
          <w:i/>
          <w:szCs w:val="24"/>
          <w:lang w:val="uk-UA"/>
        </w:rPr>
      </w:pPr>
      <w:r w:rsidRPr="001A06A7">
        <w:rPr>
          <w:b/>
          <w:i/>
          <w:szCs w:val="24"/>
          <w:lang w:val="uk-UA"/>
        </w:rPr>
        <w:t xml:space="preserve">Всі звернення, що надходять до суду опрацьовуються та </w:t>
      </w:r>
      <w:r w:rsidR="001A06A7" w:rsidRPr="001A06A7">
        <w:rPr>
          <w:b/>
          <w:i/>
          <w:szCs w:val="24"/>
          <w:lang w:val="uk-UA"/>
        </w:rPr>
        <w:t xml:space="preserve">визначаються конкретні виконавці для кожної відповіді заявнику. </w:t>
      </w:r>
    </w:p>
    <w:p w:rsidR="009B3753" w:rsidRPr="00DD0BA0" w:rsidRDefault="009B3753" w:rsidP="001A06A7">
      <w:pPr>
        <w:ind w:firstLine="708"/>
        <w:contextualSpacing/>
        <w:jc w:val="both"/>
        <w:rPr>
          <w:b/>
          <w:i/>
          <w:szCs w:val="24"/>
          <w:lang w:val="uk-UA"/>
        </w:rPr>
      </w:pPr>
      <w:r w:rsidRPr="00DD0BA0">
        <w:rPr>
          <w:b/>
          <w:i/>
          <w:szCs w:val="24"/>
          <w:lang w:val="uk-UA"/>
        </w:rPr>
        <w:t xml:space="preserve">За період, що аналізується, тобто за перше півріччя </w:t>
      </w:r>
      <w:r w:rsidR="001A06A7" w:rsidRPr="00DD0BA0">
        <w:rPr>
          <w:b/>
          <w:i/>
          <w:szCs w:val="24"/>
          <w:lang w:val="uk-UA"/>
        </w:rPr>
        <w:t>2021 року до суду надійшло 5 звернень (13%) на дії суддів. У 2020 році</w:t>
      </w:r>
      <w:r w:rsidRPr="00DD0BA0">
        <w:rPr>
          <w:b/>
          <w:i/>
          <w:szCs w:val="24"/>
          <w:lang w:val="uk-UA"/>
        </w:rPr>
        <w:t xml:space="preserve"> до суду надійшло 6 (55%) звернень на</w:t>
      </w:r>
      <w:r w:rsidR="001A06A7" w:rsidRPr="00DD0BA0">
        <w:rPr>
          <w:b/>
          <w:i/>
          <w:szCs w:val="24"/>
          <w:lang w:val="uk-UA"/>
        </w:rPr>
        <w:t xml:space="preserve"> дії суддів.</w:t>
      </w:r>
    </w:p>
    <w:p w:rsidR="008A13AF" w:rsidRDefault="001A06A7" w:rsidP="000071F6">
      <w:pPr>
        <w:ind w:firstLine="708"/>
        <w:contextualSpacing/>
        <w:jc w:val="both"/>
        <w:rPr>
          <w:b/>
          <w:i/>
          <w:szCs w:val="24"/>
          <w:lang w:val="uk-UA"/>
        </w:rPr>
      </w:pPr>
      <w:r w:rsidRPr="00DD0BA0">
        <w:rPr>
          <w:b/>
          <w:i/>
          <w:szCs w:val="24"/>
          <w:lang w:val="uk-UA"/>
        </w:rPr>
        <w:lastRenderedPageBreak/>
        <w:t>Надходження вищевказаних звернень зумовлено невдоволеністю результатом розгляду справ</w:t>
      </w:r>
      <w:r w:rsidR="008A13AF">
        <w:rPr>
          <w:b/>
          <w:i/>
          <w:szCs w:val="24"/>
          <w:lang w:val="uk-UA"/>
        </w:rPr>
        <w:t xml:space="preserve">и, вони частіше несуть характер емоційності та </w:t>
      </w:r>
      <w:r w:rsidRPr="00DD0BA0">
        <w:rPr>
          <w:b/>
          <w:i/>
          <w:szCs w:val="24"/>
          <w:lang w:val="uk-UA"/>
        </w:rPr>
        <w:t xml:space="preserve">вимоги </w:t>
      </w:r>
      <w:r w:rsidR="00DD0BA0" w:rsidRPr="00DD0BA0">
        <w:rPr>
          <w:b/>
          <w:i/>
          <w:szCs w:val="24"/>
          <w:lang w:val="uk-UA"/>
        </w:rPr>
        <w:t xml:space="preserve">до голови суду взяти під </w:t>
      </w:r>
      <w:r w:rsidR="009D14B7">
        <w:rPr>
          <w:b/>
          <w:i/>
          <w:szCs w:val="24"/>
          <w:lang w:val="uk-UA"/>
        </w:rPr>
        <w:t xml:space="preserve">особистий </w:t>
      </w:r>
      <w:r w:rsidR="00DD0BA0" w:rsidRPr="00DD0BA0">
        <w:rPr>
          <w:b/>
          <w:i/>
          <w:szCs w:val="24"/>
          <w:lang w:val="uk-UA"/>
        </w:rPr>
        <w:t>контроль результат розгляду конкретної судової справи, притягнути</w:t>
      </w:r>
      <w:r w:rsidRPr="00DD0BA0">
        <w:rPr>
          <w:b/>
          <w:i/>
          <w:szCs w:val="24"/>
          <w:lang w:val="uk-UA"/>
        </w:rPr>
        <w:t xml:space="preserve"> судді</w:t>
      </w:r>
      <w:r w:rsidR="00DD0BA0" w:rsidRPr="00DD0BA0">
        <w:rPr>
          <w:b/>
          <w:i/>
          <w:szCs w:val="24"/>
          <w:lang w:val="uk-UA"/>
        </w:rPr>
        <w:t>в</w:t>
      </w:r>
      <w:r w:rsidRPr="00DD0BA0">
        <w:rPr>
          <w:b/>
          <w:i/>
          <w:szCs w:val="24"/>
          <w:lang w:val="uk-UA"/>
        </w:rPr>
        <w:t xml:space="preserve"> до відповідальності, за винесення завідомо незаконного, на думку скаржників, рішення. </w:t>
      </w:r>
      <w:r w:rsidR="00736834" w:rsidRPr="00DD0BA0">
        <w:rPr>
          <w:rFonts w:eastAsia="Times New Roman"/>
          <w:b/>
          <w:i/>
          <w:color w:val="auto"/>
          <w:szCs w:val="24"/>
          <w:lang w:val="uk-UA" w:eastAsia="uk-UA"/>
        </w:rPr>
        <w:t>Такі доводи, як правило, носять суто суб’єктивний характер</w:t>
      </w:r>
      <w:r w:rsidR="008A13AF">
        <w:rPr>
          <w:rFonts w:eastAsia="Times New Roman"/>
          <w:b/>
          <w:i/>
          <w:color w:val="auto"/>
          <w:szCs w:val="24"/>
          <w:lang w:val="uk-UA" w:eastAsia="uk-UA"/>
        </w:rPr>
        <w:t xml:space="preserve"> і є </w:t>
      </w:r>
      <w:r w:rsidR="00251E04">
        <w:rPr>
          <w:rFonts w:eastAsia="Times New Roman"/>
          <w:b/>
          <w:i/>
          <w:color w:val="auto"/>
          <w:szCs w:val="24"/>
          <w:lang w:val="uk-UA" w:eastAsia="uk-UA"/>
        </w:rPr>
        <w:t>надуманими</w:t>
      </w:r>
      <w:r w:rsidR="00736834" w:rsidRPr="00DD0BA0">
        <w:rPr>
          <w:rFonts w:eastAsia="Times New Roman"/>
          <w:b/>
          <w:i/>
          <w:color w:val="auto"/>
          <w:szCs w:val="24"/>
          <w:lang w:val="uk-UA" w:eastAsia="uk-UA"/>
        </w:rPr>
        <w:t xml:space="preserve">, нічим об’єктивно не підтверджуються, а тому, не можуть визнаватися обґрунтованими. </w:t>
      </w:r>
      <w:r w:rsidR="00353649" w:rsidRPr="00DD0BA0">
        <w:rPr>
          <w:b/>
          <w:i/>
          <w:szCs w:val="24"/>
          <w:lang w:val="uk-UA"/>
        </w:rPr>
        <w:t xml:space="preserve">По таких зверненнях заявникам роз’яснюється </w:t>
      </w:r>
      <w:r w:rsidR="00B07BB3">
        <w:rPr>
          <w:b/>
          <w:i/>
          <w:szCs w:val="24"/>
          <w:lang w:val="uk-UA"/>
        </w:rPr>
        <w:t xml:space="preserve">можливість оскарження судових рішень, </w:t>
      </w:r>
      <w:r w:rsidR="00353649" w:rsidRPr="00DD0BA0">
        <w:rPr>
          <w:b/>
          <w:i/>
          <w:szCs w:val="24"/>
          <w:lang w:val="uk-UA"/>
        </w:rPr>
        <w:t>роз’яснюються положення Закону України «Про судоустрій і статус суддів» щодо незалежності суддів від будь-якого незаконного впливу,</w:t>
      </w:r>
      <w:r w:rsidR="00B07BB3">
        <w:rPr>
          <w:b/>
          <w:i/>
          <w:szCs w:val="24"/>
          <w:lang w:val="uk-UA"/>
        </w:rPr>
        <w:t xml:space="preserve"> </w:t>
      </w:r>
      <w:r w:rsidR="00353649" w:rsidRPr="00DD0BA0">
        <w:rPr>
          <w:b/>
          <w:i/>
          <w:szCs w:val="24"/>
          <w:lang w:val="uk-UA"/>
        </w:rPr>
        <w:t>заборони втручання у здійснення правосуддя чи впливу на суд або суддів у будь-який спосіб.</w:t>
      </w:r>
    </w:p>
    <w:p w:rsidR="005F095C" w:rsidRPr="00AF1001" w:rsidRDefault="00F64AE9" w:rsidP="00F64AE9">
      <w:pPr>
        <w:ind w:firstLine="708"/>
        <w:contextualSpacing/>
        <w:jc w:val="both"/>
        <w:rPr>
          <w:b/>
          <w:i/>
          <w:szCs w:val="24"/>
          <w:lang w:val="uk-UA"/>
        </w:rPr>
      </w:pPr>
      <w:r w:rsidRPr="00AF1001">
        <w:rPr>
          <w:b/>
          <w:i/>
          <w:szCs w:val="24"/>
          <w:lang w:val="uk-UA"/>
        </w:rPr>
        <w:t xml:space="preserve">Три звернення в першому півріччі 2021 року (8%) </w:t>
      </w:r>
      <w:r w:rsidRPr="00AF1001">
        <w:rPr>
          <w:rFonts w:eastAsia="Calibri"/>
          <w:b/>
          <w:i/>
          <w:lang w:val="uk-UA" w:eastAsia="en-US"/>
        </w:rPr>
        <w:t>стосув</w:t>
      </w:r>
      <w:r w:rsidR="00087A70" w:rsidRPr="00AF1001">
        <w:rPr>
          <w:rFonts w:eastAsia="Calibri"/>
          <w:b/>
          <w:i/>
          <w:lang w:val="uk-UA" w:eastAsia="en-US"/>
        </w:rPr>
        <w:t>али</w:t>
      </w:r>
      <w:r w:rsidRPr="00AF1001">
        <w:rPr>
          <w:rFonts w:eastAsia="Calibri"/>
          <w:b/>
          <w:i/>
          <w:lang w:val="uk-UA" w:eastAsia="en-US"/>
        </w:rPr>
        <w:t xml:space="preserve">сь тривалого не розгляду справи та тяганини при розгляді справи, </w:t>
      </w:r>
      <w:r w:rsidRPr="00AF1001">
        <w:rPr>
          <w:b/>
          <w:i/>
          <w:szCs w:val="24"/>
          <w:lang w:val="uk-UA"/>
        </w:rPr>
        <w:t>в першому півріччі 2020 року зареєстровано  о</w:t>
      </w:r>
      <w:r w:rsidR="00C27F76" w:rsidRPr="00AF1001">
        <w:rPr>
          <w:b/>
          <w:i/>
          <w:szCs w:val="24"/>
          <w:lang w:val="uk-UA"/>
        </w:rPr>
        <w:t>дне звернення</w:t>
      </w:r>
      <w:r w:rsidR="005F095C" w:rsidRPr="00AF1001">
        <w:rPr>
          <w:b/>
          <w:i/>
          <w:szCs w:val="24"/>
          <w:lang w:val="uk-UA"/>
        </w:rPr>
        <w:t xml:space="preserve"> (9%)</w:t>
      </w:r>
      <w:r w:rsidRPr="00AF1001">
        <w:rPr>
          <w:b/>
          <w:i/>
          <w:szCs w:val="24"/>
          <w:lang w:val="uk-UA"/>
        </w:rPr>
        <w:t xml:space="preserve">. </w:t>
      </w:r>
      <w:r w:rsidR="00C27F76" w:rsidRPr="00AF1001">
        <w:rPr>
          <w:b/>
          <w:i/>
          <w:szCs w:val="24"/>
          <w:lang w:val="uk-UA"/>
        </w:rPr>
        <w:t xml:space="preserve">Надходженню </w:t>
      </w:r>
      <w:r w:rsidR="006A5140" w:rsidRPr="00AF1001">
        <w:rPr>
          <w:b/>
          <w:i/>
          <w:szCs w:val="24"/>
          <w:lang w:val="uk-UA"/>
        </w:rPr>
        <w:t xml:space="preserve">даної категорії </w:t>
      </w:r>
      <w:r w:rsidR="00C27F76" w:rsidRPr="00AF1001">
        <w:rPr>
          <w:b/>
          <w:i/>
          <w:szCs w:val="24"/>
          <w:lang w:val="uk-UA"/>
        </w:rPr>
        <w:t>зв</w:t>
      </w:r>
      <w:r w:rsidR="00087A70" w:rsidRPr="00AF1001">
        <w:rPr>
          <w:b/>
          <w:i/>
          <w:szCs w:val="24"/>
          <w:lang w:val="uk-UA"/>
        </w:rPr>
        <w:t xml:space="preserve">ернень передують різні чинники: необізнаність сторони по справі про хід її розгляду, </w:t>
      </w:r>
      <w:r w:rsidR="0011424A">
        <w:rPr>
          <w:b/>
          <w:i/>
          <w:szCs w:val="24"/>
          <w:lang w:val="uk-UA"/>
        </w:rPr>
        <w:t>перебування</w:t>
      </w:r>
      <w:r w:rsidR="009813BE" w:rsidRPr="00AF1001">
        <w:rPr>
          <w:b/>
          <w:i/>
          <w:szCs w:val="24"/>
          <w:lang w:val="uk-UA"/>
        </w:rPr>
        <w:t xml:space="preserve"> головуючого судді у </w:t>
      </w:r>
      <w:proofErr w:type="spellStart"/>
      <w:r w:rsidRPr="00AF1001">
        <w:rPr>
          <w:b/>
          <w:i/>
          <w:szCs w:val="24"/>
          <w:lang w:val="uk-UA"/>
        </w:rPr>
        <w:t>нарадчій</w:t>
      </w:r>
      <w:proofErr w:type="spellEnd"/>
      <w:r w:rsidRPr="00AF1001">
        <w:rPr>
          <w:b/>
          <w:i/>
          <w:szCs w:val="24"/>
          <w:lang w:val="uk-UA"/>
        </w:rPr>
        <w:t xml:space="preserve"> кімна</w:t>
      </w:r>
      <w:r w:rsidR="009D14B7">
        <w:rPr>
          <w:b/>
          <w:i/>
          <w:szCs w:val="24"/>
          <w:lang w:val="uk-UA"/>
        </w:rPr>
        <w:t>ті</w:t>
      </w:r>
      <w:r w:rsidR="0011424A">
        <w:rPr>
          <w:b/>
          <w:i/>
          <w:szCs w:val="24"/>
          <w:lang w:val="uk-UA"/>
        </w:rPr>
        <w:t xml:space="preserve"> по іншій справі.</w:t>
      </w:r>
    </w:p>
    <w:p w:rsidR="00E71877" w:rsidRPr="00AF1001" w:rsidRDefault="00C27F76" w:rsidP="005F095C">
      <w:pPr>
        <w:ind w:firstLine="708"/>
        <w:contextualSpacing/>
        <w:jc w:val="both"/>
        <w:rPr>
          <w:b/>
          <w:i/>
          <w:szCs w:val="24"/>
          <w:lang w:val="uk-UA"/>
        </w:rPr>
      </w:pPr>
      <w:r w:rsidRPr="00AF1001">
        <w:rPr>
          <w:b/>
          <w:i/>
          <w:szCs w:val="24"/>
          <w:lang w:val="uk-UA"/>
        </w:rPr>
        <w:t xml:space="preserve"> </w:t>
      </w:r>
      <w:r w:rsidR="005F095C" w:rsidRPr="00AF1001">
        <w:rPr>
          <w:rFonts w:eastAsia="Calibri"/>
          <w:b/>
          <w:i/>
          <w:lang w:val="uk-UA" w:eastAsia="en-US"/>
        </w:rPr>
        <w:t>Три</w:t>
      </w:r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звернення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в </w:t>
      </w:r>
      <w:proofErr w:type="spellStart"/>
      <w:r w:rsidR="005F095C" w:rsidRPr="00AF1001">
        <w:rPr>
          <w:rFonts w:eastAsia="Calibri"/>
          <w:b/>
          <w:i/>
          <w:lang w:eastAsia="en-US"/>
        </w:rPr>
        <w:t>першому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півріччі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2021 року (8%) </w:t>
      </w:r>
      <w:proofErr w:type="spellStart"/>
      <w:r w:rsidR="005F095C" w:rsidRPr="00AF1001">
        <w:rPr>
          <w:rFonts w:eastAsia="Calibri"/>
          <w:b/>
          <w:i/>
          <w:lang w:eastAsia="en-US"/>
        </w:rPr>
        <w:t>стосувались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питання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незгоди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з </w:t>
      </w:r>
      <w:proofErr w:type="spellStart"/>
      <w:r w:rsidR="005F095C" w:rsidRPr="00AF1001">
        <w:rPr>
          <w:rFonts w:eastAsia="Calibri"/>
          <w:b/>
          <w:i/>
          <w:lang w:eastAsia="en-US"/>
        </w:rPr>
        <w:t>судовим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рішенням</w:t>
      </w:r>
      <w:proofErr w:type="spellEnd"/>
      <w:r w:rsidR="005F095C" w:rsidRPr="00AF1001">
        <w:rPr>
          <w:rFonts w:eastAsia="Calibri"/>
          <w:b/>
          <w:i/>
          <w:lang w:val="uk-UA" w:eastAsia="en-US"/>
        </w:rPr>
        <w:t xml:space="preserve">, </w:t>
      </w:r>
      <w:r w:rsidR="005F095C" w:rsidRPr="00AF1001">
        <w:rPr>
          <w:b/>
          <w:i/>
          <w:szCs w:val="24"/>
          <w:lang w:val="uk-UA"/>
        </w:rPr>
        <w:t>в першому півріччі 2020 року зареєстровано одне звернення (9%)</w:t>
      </w:r>
      <w:r w:rsidR="00AF1001" w:rsidRPr="00AF1001">
        <w:rPr>
          <w:b/>
          <w:i/>
          <w:szCs w:val="24"/>
          <w:lang w:val="uk-UA"/>
        </w:rPr>
        <w:t xml:space="preserve"> вказаної категорії. </w:t>
      </w:r>
      <w:r w:rsidR="00736834" w:rsidRPr="00AF1001">
        <w:rPr>
          <w:rFonts w:eastAsia="Calibri"/>
          <w:b/>
          <w:i/>
          <w:lang w:eastAsia="en-US"/>
        </w:rPr>
        <w:t xml:space="preserve">Так, </w:t>
      </w:r>
      <w:proofErr w:type="spellStart"/>
      <w:r w:rsidR="00736834" w:rsidRPr="00AF1001">
        <w:rPr>
          <w:rFonts w:eastAsia="Calibri"/>
          <w:b/>
          <w:i/>
          <w:lang w:eastAsia="en-US"/>
        </w:rPr>
        <w:t>громадяни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, у </w:t>
      </w:r>
      <w:proofErr w:type="spellStart"/>
      <w:r w:rsidR="00736834" w:rsidRPr="00AF1001">
        <w:rPr>
          <w:rFonts w:eastAsia="Calibri"/>
          <w:b/>
          <w:i/>
          <w:lang w:eastAsia="en-US"/>
        </w:rPr>
        <w:t>разі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736834" w:rsidRPr="00AF1001">
        <w:rPr>
          <w:rFonts w:eastAsia="Calibri"/>
          <w:b/>
          <w:i/>
          <w:lang w:eastAsia="en-US"/>
        </w:rPr>
        <w:t>непогодження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з </w:t>
      </w:r>
      <w:proofErr w:type="spellStart"/>
      <w:r w:rsidR="00736834" w:rsidRPr="00AF1001">
        <w:rPr>
          <w:rFonts w:eastAsia="Calibri"/>
          <w:b/>
          <w:i/>
          <w:lang w:eastAsia="en-US"/>
        </w:rPr>
        <w:t>судовими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9C7D2E" w:rsidRPr="00AF1001">
        <w:rPr>
          <w:rFonts w:eastAsia="Calibri"/>
          <w:b/>
          <w:i/>
          <w:lang w:eastAsia="en-US"/>
        </w:rPr>
        <w:t>рішеннями</w:t>
      </w:r>
      <w:proofErr w:type="spellEnd"/>
      <w:r w:rsidR="009C7D2E" w:rsidRPr="00AF1001">
        <w:rPr>
          <w:rFonts w:eastAsia="Calibri"/>
          <w:b/>
          <w:i/>
          <w:lang w:eastAsia="en-US"/>
        </w:rPr>
        <w:t xml:space="preserve">, </w:t>
      </w:r>
      <w:proofErr w:type="spellStart"/>
      <w:r w:rsidR="009C7D2E" w:rsidRPr="00AF1001">
        <w:rPr>
          <w:rFonts w:eastAsia="Calibri"/>
          <w:b/>
          <w:i/>
          <w:lang w:eastAsia="en-US"/>
        </w:rPr>
        <w:t>замість</w:t>
      </w:r>
      <w:proofErr w:type="spellEnd"/>
      <w:r w:rsidR="009C7D2E" w:rsidRPr="00AF1001">
        <w:rPr>
          <w:rFonts w:eastAsia="Calibri"/>
          <w:b/>
          <w:i/>
          <w:lang w:eastAsia="en-US"/>
        </w:rPr>
        <w:t xml:space="preserve"> </w:t>
      </w:r>
      <w:r w:rsidR="00AF1001" w:rsidRPr="00AF1001">
        <w:rPr>
          <w:rFonts w:eastAsia="Calibri"/>
          <w:b/>
          <w:i/>
          <w:lang w:val="uk-UA" w:eastAsia="en-US"/>
        </w:rPr>
        <w:t xml:space="preserve">його </w:t>
      </w:r>
      <w:proofErr w:type="spellStart"/>
      <w:r w:rsidR="00AF1001" w:rsidRPr="00AF1001">
        <w:rPr>
          <w:rFonts w:eastAsia="Calibri"/>
          <w:b/>
          <w:i/>
          <w:lang w:eastAsia="en-US"/>
        </w:rPr>
        <w:t>оскарження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, </w:t>
      </w:r>
      <w:proofErr w:type="spellStart"/>
      <w:r w:rsidR="00736834" w:rsidRPr="00AF1001">
        <w:rPr>
          <w:rFonts w:eastAsia="Calibri"/>
          <w:b/>
          <w:i/>
          <w:lang w:eastAsia="en-US"/>
        </w:rPr>
        <w:t>надсилають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</w:t>
      </w:r>
      <w:r w:rsidR="005F095C" w:rsidRPr="00AF1001">
        <w:rPr>
          <w:rFonts w:eastAsia="Calibri"/>
          <w:b/>
          <w:i/>
          <w:lang w:val="uk-UA" w:eastAsia="en-US"/>
        </w:rPr>
        <w:t xml:space="preserve">заяви </w:t>
      </w:r>
      <w:r w:rsidR="009D14B7" w:rsidRPr="00AF1001">
        <w:rPr>
          <w:rFonts w:eastAsia="Calibri"/>
          <w:b/>
          <w:i/>
          <w:lang w:eastAsia="en-US"/>
        </w:rPr>
        <w:t xml:space="preserve">до </w:t>
      </w:r>
      <w:r w:rsidR="009D14B7" w:rsidRPr="00AF1001">
        <w:rPr>
          <w:rFonts w:eastAsia="Calibri"/>
          <w:b/>
          <w:i/>
          <w:lang w:val="uk-UA" w:eastAsia="en-US"/>
        </w:rPr>
        <w:t xml:space="preserve">районного </w:t>
      </w:r>
      <w:proofErr w:type="spellStart"/>
      <w:r w:rsidR="009D14B7" w:rsidRPr="00AF1001">
        <w:rPr>
          <w:rFonts w:eastAsia="Calibri"/>
          <w:b/>
          <w:i/>
          <w:lang w:val="uk-UA" w:eastAsia="en-US"/>
        </w:rPr>
        <w:t>суда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, </w:t>
      </w:r>
      <w:proofErr w:type="spellStart"/>
      <w:r w:rsidR="005F095C" w:rsidRPr="00AF1001">
        <w:rPr>
          <w:rFonts w:eastAsia="Calibri"/>
          <w:b/>
          <w:i/>
          <w:lang w:eastAsia="en-US"/>
        </w:rPr>
        <w:t>щоб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привернути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5F095C" w:rsidRPr="00AF1001">
        <w:rPr>
          <w:rFonts w:eastAsia="Calibri"/>
          <w:b/>
          <w:i/>
          <w:lang w:eastAsia="en-US"/>
        </w:rPr>
        <w:t>увагу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до </w:t>
      </w:r>
      <w:proofErr w:type="spellStart"/>
      <w:r w:rsidR="005F095C" w:rsidRPr="00AF1001">
        <w:rPr>
          <w:rFonts w:eastAsia="Calibri"/>
          <w:b/>
          <w:i/>
          <w:lang w:eastAsia="en-US"/>
        </w:rPr>
        <w:t>своєї</w:t>
      </w:r>
      <w:proofErr w:type="spellEnd"/>
      <w:r w:rsidR="005F095C" w:rsidRPr="00AF1001">
        <w:rPr>
          <w:rFonts w:eastAsia="Calibri"/>
          <w:b/>
          <w:i/>
          <w:lang w:eastAsia="en-US"/>
        </w:rPr>
        <w:t xml:space="preserve"> думки</w:t>
      </w:r>
      <w:r w:rsidR="005F095C" w:rsidRPr="00AF1001">
        <w:rPr>
          <w:rFonts w:eastAsia="Calibri"/>
          <w:b/>
          <w:i/>
          <w:lang w:val="uk-UA" w:eastAsia="en-US"/>
        </w:rPr>
        <w:t>,</w:t>
      </w:r>
      <w:r w:rsidR="005F095C" w:rsidRPr="00AF1001">
        <w:rPr>
          <w:rFonts w:eastAsia="Calibri"/>
          <w:b/>
          <w:i/>
          <w:lang w:eastAsia="en-US"/>
        </w:rPr>
        <w:t xml:space="preserve"> </w:t>
      </w:r>
      <w:r w:rsidR="00E55D90" w:rsidRPr="00AF1001">
        <w:rPr>
          <w:rFonts w:eastAsia="Calibri"/>
          <w:b/>
          <w:i/>
          <w:lang w:val="uk-UA" w:eastAsia="en-US"/>
        </w:rPr>
        <w:t xml:space="preserve">поскаржитись на обставини, звертаються з проханнями до голови суду, які взагалі виходять за межі </w:t>
      </w:r>
      <w:r w:rsidR="00AF1001" w:rsidRPr="00AF1001">
        <w:rPr>
          <w:rFonts w:eastAsia="Calibri"/>
          <w:b/>
          <w:i/>
          <w:lang w:val="uk-UA" w:eastAsia="en-US"/>
        </w:rPr>
        <w:t xml:space="preserve">його </w:t>
      </w:r>
      <w:r w:rsidR="00E55D90" w:rsidRPr="00AF1001">
        <w:rPr>
          <w:rFonts w:eastAsia="Calibri"/>
          <w:b/>
          <w:i/>
          <w:lang w:val="uk-UA" w:eastAsia="en-US"/>
        </w:rPr>
        <w:t>по</w:t>
      </w:r>
      <w:r w:rsidR="00AF1001" w:rsidRPr="00AF1001">
        <w:rPr>
          <w:rFonts w:eastAsia="Calibri"/>
          <w:b/>
          <w:i/>
          <w:lang w:val="uk-UA" w:eastAsia="en-US"/>
        </w:rPr>
        <w:t xml:space="preserve">вноважень. </w:t>
      </w:r>
      <w:r w:rsidR="00E55D90" w:rsidRPr="00AF1001">
        <w:rPr>
          <w:rFonts w:eastAsia="Calibri"/>
          <w:b/>
          <w:i/>
          <w:lang w:val="uk-UA" w:eastAsia="en-US"/>
        </w:rPr>
        <w:t xml:space="preserve">В результаті чого </w:t>
      </w:r>
      <w:r w:rsidR="00AF1001">
        <w:rPr>
          <w:rFonts w:eastAsia="Calibri"/>
          <w:b/>
          <w:i/>
          <w:lang w:val="uk-UA" w:eastAsia="en-US"/>
        </w:rPr>
        <w:t xml:space="preserve">громадяни </w:t>
      </w:r>
      <w:proofErr w:type="spellStart"/>
      <w:r w:rsidR="00E55D90" w:rsidRPr="00AF1001">
        <w:rPr>
          <w:rFonts w:eastAsia="Calibri"/>
          <w:b/>
          <w:i/>
          <w:lang w:eastAsia="en-US"/>
        </w:rPr>
        <w:t>втрачають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час, </w:t>
      </w:r>
      <w:proofErr w:type="spellStart"/>
      <w:r w:rsidR="00736834" w:rsidRPr="00AF1001">
        <w:rPr>
          <w:rFonts w:eastAsia="Calibri"/>
          <w:b/>
          <w:i/>
          <w:lang w:eastAsia="en-US"/>
        </w:rPr>
        <w:t>відведений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законом для </w:t>
      </w:r>
      <w:proofErr w:type="spellStart"/>
      <w:r w:rsidR="00736834" w:rsidRPr="00AF1001">
        <w:rPr>
          <w:rFonts w:eastAsia="Calibri"/>
          <w:b/>
          <w:i/>
          <w:lang w:eastAsia="en-US"/>
        </w:rPr>
        <w:t>оскарження</w:t>
      </w:r>
      <w:proofErr w:type="spellEnd"/>
      <w:r w:rsidR="00736834" w:rsidRPr="00AF1001">
        <w:rPr>
          <w:rFonts w:eastAsia="Calibri"/>
          <w:b/>
          <w:i/>
          <w:lang w:eastAsia="en-US"/>
        </w:rPr>
        <w:t xml:space="preserve"> </w:t>
      </w:r>
      <w:proofErr w:type="spellStart"/>
      <w:r w:rsidR="00736834" w:rsidRPr="00AF1001">
        <w:rPr>
          <w:rFonts w:eastAsia="Calibri"/>
          <w:b/>
          <w:i/>
          <w:lang w:eastAsia="en-US"/>
        </w:rPr>
        <w:t>рішень</w:t>
      </w:r>
      <w:proofErr w:type="spellEnd"/>
      <w:r w:rsidR="00E55D90" w:rsidRPr="00AF1001">
        <w:rPr>
          <w:rFonts w:eastAsia="Calibri"/>
          <w:b/>
          <w:i/>
          <w:lang w:val="uk-UA" w:eastAsia="en-US"/>
        </w:rPr>
        <w:t xml:space="preserve"> у встановленому законом порядку</w:t>
      </w:r>
      <w:r w:rsidR="009C7D2E" w:rsidRPr="00AF1001">
        <w:rPr>
          <w:rFonts w:eastAsia="Calibri"/>
          <w:b/>
          <w:i/>
          <w:lang w:eastAsia="en-US"/>
        </w:rPr>
        <w:t xml:space="preserve">. </w:t>
      </w:r>
    </w:p>
    <w:p w:rsidR="00636848" w:rsidRPr="00C625FD" w:rsidRDefault="005F095C" w:rsidP="000071F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i/>
          <w:lang w:eastAsia="en-US"/>
        </w:rPr>
      </w:pPr>
      <w:r w:rsidRPr="005A2D99">
        <w:rPr>
          <w:rFonts w:eastAsia="Calibri"/>
          <w:b/>
          <w:i/>
          <w:lang w:eastAsia="en-US"/>
        </w:rPr>
        <w:t xml:space="preserve">Дев’ять звернень в </w:t>
      </w:r>
      <w:r w:rsidR="00164C05">
        <w:rPr>
          <w:rFonts w:eastAsia="Calibri"/>
          <w:b/>
          <w:i/>
          <w:lang w:eastAsia="en-US"/>
        </w:rPr>
        <w:t>першому півріччі 2021 року</w:t>
      </w:r>
      <w:r w:rsidRPr="005A2D99">
        <w:rPr>
          <w:rFonts w:eastAsia="Calibri"/>
          <w:b/>
          <w:i/>
          <w:lang w:eastAsia="en-US"/>
        </w:rPr>
        <w:t xml:space="preserve"> (23%) стосувалось організації роботи суду, в 2020 році </w:t>
      </w:r>
      <w:r w:rsidR="00AF1001" w:rsidRPr="005A2D99">
        <w:rPr>
          <w:rFonts w:eastAsia="Calibri"/>
          <w:b/>
          <w:i/>
          <w:lang w:eastAsia="en-US"/>
        </w:rPr>
        <w:t xml:space="preserve">зареєстроване </w:t>
      </w:r>
      <w:r w:rsidRPr="005A2D99">
        <w:rPr>
          <w:rFonts w:eastAsia="Calibri"/>
          <w:b/>
          <w:i/>
          <w:lang w:eastAsia="en-US"/>
        </w:rPr>
        <w:t>одне звернення (9%)</w:t>
      </w:r>
      <w:r w:rsidR="00AF1001" w:rsidRPr="005A2D99">
        <w:rPr>
          <w:rFonts w:eastAsia="Calibri"/>
          <w:b/>
          <w:i/>
          <w:lang w:eastAsia="en-US"/>
        </w:rPr>
        <w:t xml:space="preserve"> вказаної категорії</w:t>
      </w:r>
      <w:r w:rsidR="00B61740" w:rsidRPr="005A2D99">
        <w:rPr>
          <w:rFonts w:eastAsia="Calibri"/>
          <w:b/>
          <w:i/>
          <w:lang w:eastAsia="en-US"/>
        </w:rPr>
        <w:t xml:space="preserve">. </w:t>
      </w:r>
      <w:r w:rsidR="005D5697" w:rsidRPr="005A2D99">
        <w:rPr>
          <w:rFonts w:eastAsia="Calibri"/>
          <w:b/>
          <w:i/>
          <w:lang w:eastAsia="en-US"/>
        </w:rPr>
        <w:t>Вказані звернення стосувались підстав прийняття та розгля</w:t>
      </w:r>
      <w:r w:rsidR="001D6032" w:rsidRPr="005A2D99">
        <w:rPr>
          <w:rFonts w:eastAsia="Calibri"/>
          <w:b/>
          <w:i/>
          <w:lang w:eastAsia="en-US"/>
        </w:rPr>
        <w:t xml:space="preserve">ду судом клопотання </w:t>
      </w:r>
      <w:r w:rsidR="005D5697" w:rsidRPr="005A2D99">
        <w:rPr>
          <w:rFonts w:eastAsia="Calibri"/>
          <w:b/>
          <w:i/>
          <w:lang w:eastAsia="en-US"/>
        </w:rPr>
        <w:t>прокурора</w:t>
      </w:r>
      <w:r w:rsidR="001D6032" w:rsidRPr="005A2D99">
        <w:rPr>
          <w:rFonts w:eastAsia="Calibri"/>
          <w:b/>
          <w:i/>
          <w:lang w:eastAsia="en-US"/>
        </w:rPr>
        <w:t xml:space="preserve"> </w:t>
      </w:r>
      <w:r w:rsidR="005D5697" w:rsidRPr="005A2D99">
        <w:rPr>
          <w:rFonts w:eastAsia="Calibri"/>
          <w:b/>
          <w:i/>
          <w:lang w:eastAsia="en-US"/>
        </w:rPr>
        <w:t>щодо закриття кримінального провадж</w:t>
      </w:r>
      <w:r w:rsidR="001D6032" w:rsidRPr="005A2D99">
        <w:rPr>
          <w:rFonts w:eastAsia="Calibri"/>
          <w:b/>
          <w:i/>
          <w:lang w:eastAsia="en-US"/>
        </w:rPr>
        <w:t xml:space="preserve">ення, </w:t>
      </w:r>
      <w:r w:rsidR="005A2D99" w:rsidRPr="005A2D99">
        <w:rPr>
          <w:rFonts w:eastAsia="Calibri"/>
          <w:b/>
          <w:i/>
          <w:lang w:eastAsia="en-US"/>
        </w:rPr>
        <w:t xml:space="preserve">питань </w:t>
      </w:r>
      <w:r w:rsidR="001D6032" w:rsidRPr="005A2D99">
        <w:rPr>
          <w:rFonts w:eastAsia="Calibri"/>
          <w:b/>
          <w:i/>
          <w:lang w:eastAsia="en-US"/>
        </w:rPr>
        <w:t xml:space="preserve">надання справ на ознайомлення, внесення рішень до Єдиного державного реєстру судових рішень, трансляції судових засідань суспільно важливих справ до мережі </w:t>
      </w:r>
      <w:r w:rsidR="001D6032" w:rsidRPr="005A2D99">
        <w:rPr>
          <w:rFonts w:eastAsia="Calibri"/>
          <w:b/>
          <w:i/>
          <w:lang w:val="en-US" w:eastAsia="en-US"/>
        </w:rPr>
        <w:t>YouTube</w:t>
      </w:r>
      <w:r w:rsidR="001D6032" w:rsidRPr="005A2D99">
        <w:rPr>
          <w:rFonts w:eastAsia="Calibri"/>
          <w:b/>
          <w:i/>
          <w:lang w:eastAsia="en-US"/>
        </w:rPr>
        <w:t xml:space="preserve">  та порталу «Судова влада України»</w:t>
      </w:r>
      <w:r w:rsidR="000B7D52" w:rsidRPr="005A2D99">
        <w:rPr>
          <w:rFonts w:eastAsia="Calibri"/>
          <w:b/>
          <w:i/>
          <w:lang w:eastAsia="en-US"/>
        </w:rPr>
        <w:t>, направлення копії рішення, здійснення фіксування судового засідання, надання доступу до електронної справи</w:t>
      </w:r>
      <w:r w:rsidR="00424C48">
        <w:rPr>
          <w:rFonts w:eastAsia="Calibri"/>
          <w:b/>
          <w:i/>
          <w:lang w:eastAsia="en-US"/>
        </w:rPr>
        <w:t xml:space="preserve"> в підсистемі «Електронний суд»</w:t>
      </w:r>
      <w:r w:rsidR="005A2D99" w:rsidRPr="005A2D99">
        <w:rPr>
          <w:rFonts w:eastAsia="Calibri"/>
          <w:b/>
          <w:i/>
          <w:lang w:eastAsia="en-US"/>
        </w:rPr>
        <w:t>. Всім заявникам надані письмові обґрунтовані та повні відповіді. В процесі надання відповіді приділяєт</w:t>
      </w:r>
      <w:r w:rsidR="00424C48">
        <w:rPr>
          <w:rFonts w:eastAsia="Calibri"/>
          <w:b/>
          <w:i/>
          <w:lang w:eastAsia="en-US"/>
        </w:rPr>
        <w:t>ься увага кожному зверненню для</w:t>
      </w:r>
      <w:r w:rsidR="00EA38F8">
        <w:rPr>
          <w:rFonts w:eastAsia="Calibri"/>
          <w:b/>
          <w:i/>
          <w:lang w:eastAsia="en-US"/>
        </w:rPr>
        <w:t xml:space="preserve"> </w:t>
      </w:r>
      <w:r w:rsidR="005A2D99">
        <w:rPr>
          <w:rFonts w:eastAsia="Calibri"/>
          <w:b/>
          <w:i/>
          <w:lang w:eastAsia="en-US"/>
        </w:rPr>
        <w:t xml:space="preserve">попередження </w:t>
      </w:r>
      <w:r w:rsidR="005A2D99" w:rsidRPr="005A2D99">
        <w:rPr>
          <w:rFonts w:eastAsia="Calibri"/>
          <w:b/>
          <w:i/>
          <w:lang w:eastAsia="en-US"/>
        </w:rPr>
        <w:t>причин, які призвели до порушення вказаних питань</w:t>
      </w:r>
      <w:r w:rsidR="00EA38F8">
        <w:rPr>
          <w:rFonts w:eastAsia="Calibri"/>
          <w:b/>
          <w:i/>
          <w:lang w:eastAsia="en-US"/>
        </w:rPr>
        <w:t xml:space="preserve">, що </w:t>
      </w:r>
      <w:r w:rsidR="00EA38F8">
        <w:rPr>
          <w:rFonts w:eastAsia="Calibri"/>
          <w:b/>
          <w:lang w:eastAsia="en-US"/>
        </w:rPr>
        <w:t xml:space="preserve">дає можливість </w:t>
      </w:r>
      <w:proofErr w:type="spellStart"/>
      <w:r w:rsidR="00EA38F8">
        <w:rPr>
          <w:rFonts w:eastAsia="Calibri"/>
          <w:b/>
          <w:lang w:eastAsia="en-US"/>
        </w:rPr>
        <w:t>оперативно</w:t>
      </w:r>
      <w:proofErr w:type="spellEnd"/>
      <w:r w:rsidR="00EA38F8">
        <w:rPr>
          <w:rFonts w:eastAsia="Calibri"/>
          <w:b/>
          <w:lang w:eastAsia="en-US"/>
        </w:rPr>
        <w:t xml:space="preserve"> виявляти та сприяти </w:t>
      </w:r>
      <w:r w:rsidR="00424C48">
        <w:rPr>
          <w:rFonts w:eastAsia="Calibri"/>
          <w:b/>
          <w:lang w:eastAsia="en-US"/>
        </w:rPr>
        <w:t>їх усуненню</w:t>
      </w:r>
      <w:r w:rsidR="00EA38F8">
        <w:rPr>
          <w:rFonts w:eastAsia="Calibri"/>
          <w:b/>
          <w:lang w:eastAsia="en-US"/>
        </w:rPr>
        <w:t>.</w:t>
      </w:r>
    </w:p>
    <w:p w:rsidR="008B6A21" w:rsidRPr="002A3F81" w:rsidRDefault="00164C05" w:rsidP="00C625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val="ru-RU" w:eastAsia="en-US"/>
        </w:rPr>
        <w:t>Дев'ятнадцять</w:t>
      </w:r>
      <w:proofErr w:type="spellEnd"/>
      <w:r>
        <w:rPr>
          <w:rFonts w:eastAsia="Calibri"/>
          <w:b/>
          <w:lang w:val="ru-RU" w:eastAsia="en-US"/>
        </w:rPr>
        <w:t xml:space="preserve"> </w:t>
      </w:r>
      <w:proofErr w:type="spellStart"/>
      <w:r w:rsidR="008A560D">
        <w:rPr>
          <w:rFonts w:eastAsia="Calibri"/>
          <w:b/>
          <w:lang w:val="ru-RU" w:eastAsia="en-US"/>
        </w:rPr>
        <w:t>звернень</w:t>
      </w:r>
      <w:proofErr w:type="spellEnd"/>
      <w:r w:rsidR="008A560D">
        <w:rPr>
          <w:rFonts w:eastAsia="Calibri"/>
          <w:b/>
          <w:lang w:val="ru-RU" w:eastAsia="en-US"/>
        </w:rPr>
        <w:t xml:space="preserve"> </w:t>
      </w:r>
      <w:r w:rsidR="00A5362A">
        <w:rPr>
          <w:rFonts w:eastAsia="Calibri"/>
          <w:b/>
          <w:lang w:val="ru-RU" w:eastAsia="en-US"/>
        </w:rPr>
        <w:t xml:space="preserve">(48%) </w:t>
      </w:r>
      <w:r w:rsidR="008A560D">
        <w:rPr>
          <w:rFonts w:eastAsia="Calibri"/>
          <w:b/>
          <w:lang w:val="ru-RU" w:eastAsia="en-US"/>
        </w:rPr>
        <w:t xml:space="preserve">за перше </w:t>
      </w:r>
      <w:proofErr w:type="spellStart"/>
      <w:proofErr w:type="gramStart"/>
      <w:r w:rsidR="008A560D">
        <w:rPr>
          <w:rFonts w:eastAsia="Calibri"/>
          <w:b/>
          <w:lang w:val="ru-RU" w:eastAsia="en-US"/>
        </w:rPr>
        <w:t>півріччя</w:t>
      </w:r>
      <w:proofErr w:type="spellEnd"/>
      <w:r w:rsidR="008A560D">
        <w:rPr>
          <w:rFonts w:eastAsia="Calibri"/>
          <w:b/>
          <w:lang w:val="ru-RU" w:eastAsia="en-US"/>
        </w:rPr>
        <w:t xml:space="preserve">  2021</w:t>
      </w:r>
      <w:proofErr w:type="gramEnd"/>
      <w:r w:rsidR="008A560D">
        <w:rPr>
          <w:rFonts w:eastAsia="Calibri"/>
          <w:b/>
          <w:lang w:val="ru-RU" w:eastAsia="en-US"/>
        </w:rPr>
        <w:t xml:space="preserve"> року</w:t>
      </w:r>
      <w:r w:rsidR="00A5362A">
        <w:rPr>
          <w:rFonts w:eastAsia="Calibri"/>
          <w:b/>
          <w:lang w:val="ru-RU" w:eastAsia="en-US"/>
        </w:rPr>
        <w:t xml:space="preserve"> </w:t>
      </w:r>
      <w:proofErr w:type="spellStart"/>
      <w:r w:rsidR="00A5362A">
        <w:rPr>
          <w:rFonts w:eastAsia="Calibri"/>
          <w:b/>
          <w:lang w:val="ru-RU" w:eastAsia="en-US"/>
        </w:rPr>
        <w:t>стосувались</w:t>
      </w:r>
      <w:proofErr w:type="spellEnd"/>
      <w:r w:rsidR="00A5362A">
        <w:rPr>
          <w:rFonts w:eastAsia="Calibri"/>
          <w:b/>
          <w:lang w:val="ru-RU" w:eastAsia="en-US"/>
        </w:rPr>
        <w:t xml:space="preserve"> </w:t>
      </w:r>
      <w:proofErr w:type="spellStart"/>
      <w:r w:rsidR="00A5362A">
        <w:rPr>
          <w:rFonts w:eastAsia="Calibri"/>
          <w:b/>
          <w:lang w:val="ru-RU" w:eastAsia="en-US"/>
        </w:rPr>
        <w:t>інших</w:t>
      </w:r>
      <w:proofErr w:type="spellEnd"/>
      <w:r w:rsidR="00A5362A">
        <w:rPr>
          <w:rFonts w:eastAsia="Calibri"/>
          <w:b/>
          <w:lang w:val="ru-RU" w:eastAsia="en-US"/>
        </w:rPr>
        <w:t xml:space="preserve"> </w:t>
      </w:r>
      <w:proofErr w:type="spellStart"/>
      <w:r w:rsidR="00A5362A">
        <w:rPr>
          <w:rFonts w:eastAsia="Calibri"/>
          <w:b/>
          <w:lang w:val="ru-RU" w:eastAsia="en-US"/>
        </w:rPr>
        <w:t>питань</w:t>
      </w:r>
      <w:proofErr w:type="spellEnd"/>
      <w:r w:rsidR="00A5362A">
        <w:rPr>
          <w:rFonts w:eastAsia="Calibri"/>
          <w:b/>
          <w:lang w:val="ru-RU" w:eastAsia="en-US"/>
        </w:rPr>
        <w:t xml:space="preserve">, </w:t>
      </w:r>
      <w:r w:rsidR="004C0539">
        <w:rPr>
          <w:rFonts w:eastAsia="Calibri"/>
          <w:b/>
          <w:lang w:eastAsia="en-US"/>
        </w:rPr>
        <w:t xml:space="preserve">за перше півріччя 2020 року </w:t>
      </w:r>
      <w:r w:rsidR="0025415E">
        <w:rPr>
          <w:rFonts w:eastAsia="Calibri"/>
          <w:b/>
          <w:lang w:eastAsia="en-US"/>
        </w:rPr>
        <w:t xml:space="preserve">(18%) </w:t>
      </w:r>
      <w:r w:rsidR="00A5362A">
        <w:rPr>
          <w:rFonts w:eastAsia="Calibri"/>
          <w:b/>
          <w:lang w:eastAsia="en-US"/>
        </w:rPr>
        <w:t xml:space="preserve">зареєстровано два звернення </w:t>
      </w:r>
      <w:r w:rsidR="00424C48">
        <w:rPr>
          <w:rFonts w:eastAsia="Calibri"/>
          <w:b/>
          <w:lang w:eastAsia="en-US"/>
        </w:rPr>
        <w:t xml:space="preserve"> даної категорії</w:t>
      </w:r>
      <w:r w:rsidR="004C0539">
        <w:rPr>
          <w:rFonts w:eastAsia="Calibri"/>
          <w:b/>
          <w:lang w:eastAsia="en-US"/>
        </w:rPr>
        <w:t xml:space="preserve">. В зверненнях порушуються питання </w:t>
      </w:r>
      <w:r w:rsidR="008B6A21" w:rsidRPr="002A3F81">
        <w:rPr>
          <w:rFonts w:eastAsia="Calibri"/>
          <w:b/>
          <w:lang w:eastAsia="en-US"/>
        </w:rPr>
        <w:t xml:space="preserve">обладнання кімнат загального користування, </w:t>
      </w:r>
      <w:r w:rsidR="00C625FD">
        <w:rPr>
          <w:rFonts w:eastAsia="Calibri"/>
          <w:b/>
          <w:lang w:eastAsia="en-US"/>
        </w:rPr>
        <w:t>складення позовних</w:t>
      </w:r>
      <w:r w:rsidR="008B6A21" w:rsidRPr="002A3F81">
        <w:rPr>
          <w:rFonts w:eastAsia="Calibri"/>
          <w:b/>
          <w:lang w:eastAsia="en-US"/>
        </w:rPr>
        <w:t xml:space="preserve"> заяви про розірвання шлюбу</w:t>
      </w:r>
      <w:r w:rsidR="003B66A3" w:rsidRPr="002A3F81">
        <w:rPr>
          <w:rFonts w:eastAsia="Calibri"/>
          <w:b/>
          <w:lang w:eastAsia="en-US"/>
        </w:rPr>
        <w:t>,</w:t>
      </w:r>
      <w:r w:rsidR="002A3F81">
        <w:rPr>
          <w:rFonts w:eastAsia="Calibri"/>
          <w:b/>
          <w:lang w:eastAsia="en-US"/>
        </w:rPr>
        <w:t xml:space="preserve"> розірвання шлюбу з громадянином іноземної держави, </w:t>
      </w:r>
      <w:r w:rsidR="003B66A3" w:rsidRPr="002A3F81">
        <w:rPr>
          <w:rFonts w:eastAsia="Calibri"/>
          <w:b/>
          <w:lang w:eastAsia="en-US"/>
        </w:rPr>
        <w:t xml:space="preserve"> </w:t>
      </w:r>
      <w:r w:rsidR="00C625FD">
        <w:rPr>
          <w:rFonts w:eastAsia="Calibri"/>
          <w:b/>
          <w:lang w:eastAsia="en-US"/>
        </w:rPr>
        <w:t>позбавлення батьківських справ</w:t>
      </w:r>
      <w:r w:rsidR="002A3F81" w:rsidRPr="002A3F81">
        <w:rPr>
          <w:rFonts w:eastAsia="Calibri"/>
          <w:b/>
          <w:lang w:eastAsia="en-US"/>
        </w:rPr>
        <w:t xml:space="preserve">, </w:t>
      </w:r>
      <w:r w:rsidR="002A3F81">
        <w:rPr>
          <w:rFonts w:eastAsia="Calibri"/>
          <w:b/>
          <w:lang w:eastAsia="en-US"/>
        </w:rPr>
        <w:t>отримання дозволу на</w:t>
      </w:r>
      <w:r w:rsidR="002A3F81" w:rsidRPr="002A3F81">
        <w:rPr>
          <w:rFonts w:eastAsia="Calibri"/>
          <w:b/>
          <w:lang w:eastAsia="en-US"/>
        </w:rPr>
        <w:t xml:space="preserve"> побачення в слідчому ізоляторі,</w:t>
      </w:r>
      <w:r w:rsidR="002A3F81">
        <w:rPr>
          <w:rFonts w:eastAsia="Calibri"/>
          <w:b/>
          <w:lang w:eastAsia="en-US"/>
        </w:rPr>
        <w:t xml:space="preserve"> внесення даних до Єдиного реєстру досудових розслідувань, </w:t>
      </w:r>
      <w:r w:rsidR="000E2269">
        <w:rPr>
          <w:rFonts w:eastAsia="Calibri"/>
          <w:b/>
          <w:lang w:eastAsia="en-US"/>
        </w:rPr>
        <w:t>роз’</w:t>
      </w:r>
      <w:r w:rsidR="00C625FD">
        <w:rPr>
          <w:rFonts w:eastAsia="Calibri"/>
          <w:b/>
          <w:lang w:eastAsia="en-US"/>
        </w:rPr>
        <w:t>яснення</w:t>
      </w:r>
      <w:r w:rsidR="000E2269">
        <w:rPr>
          <w:rFonts w:eastAsia="Calibri"/>
          <w:b/>
          <w:lang w:eastAsia="en-US"/>
        </w:rPr>
        <w:t xml:space="preserve"> щодо </w:t>
      </w:r>
      <w:r w:rsidR="00C57725">
        <w:rPr>
          <w:rFonts w:eastAsia="Calibri"/>
          <w:b/>
          <w:lang w:eastAsia="en-US"/>
        </w:rPr>
        <w:t xml:space="preserve">способів та методів притягнення суддів до різної ступені  відповідальності, </w:t>
      </w:r>
      <w:r w:rsidR="00CB0F3C">
        <w:rPr>
          <w:rFonts w:eastAsia="Calibri"/>
          <w:b/>
          <w:lang w:eastAsia="en-US"/>
        </w:rPr>
        <w:t>направлення на електронну адресу заявника зразка заяви</w:t>
      </w:r>
      <w:r w:rsidR="00516D00">
        <w:rPr>
          <w:rFonts w:eastAsia="Calibri"/>
          <w:b/>
          <w:lang w:eastAsia="en-US"/>
        </w:rPr>
        <w:t>,</w:t>
      </w:r>
      <w:r w:rsidR="00C625FD">
        <w:rPr>
          <w:rFonts w:eastAsia="Calibri"/>
          <w:b/>
          <w:lang w:eastAsia="en-US"/>
        </w:rPr>
        <w:t xml:space="preserve"> наявності та </w:t>
      </w:r>
      <w:r w:rsidR="00516D00">
        <w:rPr>
          <w:rFonts w:eastAsia="Calibri"/>
          <w:b/>
          <w:lang w:eastAsia="en-US"/>
        </w:rPr>
        <w:t>кі</w:t>
      </w:r>
      <w:r w:rsidR="002A3F81">
        <w:rPr>
          <w:rFonts w:eastAsia="Calibri"/>
          <w:b/>
          <w:lang w:eastAsia="en-US"/>
        </w:rPr>
        <w:t>ль</w:t>
      </w:r>
      <w:r w:rsidR="003B66A3" w:rsidRPr="002A3F81">
        <w:rPr>
          <w:rFonts w:eastAsia="Calibri"/>
          <w:b/>
          <w:lang w:eastAsia="en-US"/>
        </w:rPr>
        <w:t>кості справ</w:t>
      </w:r>
      <w:r w:rsidR="002A3F81">
        <w:rPr>
          <w:rFonts w:eastAsia="Calibri"/>
          <w:b/>
          <w:lang w:eastAsia="en-US"/>
        </w:rPr>
        <w:t xml:space="preserve"> певної категорії</w:t>
      </w:r>
      <w:r w:rsidR="00C625FD">
        <w:rPr>
          <w:rFonts w:eastAsia="Calibri"/>
          <w:b/>
          <w:lang w:eastAsia="en-US"/>
        </w:rPr>
        <w:t>.</w:t>
      </w:r>
      <w:r w:rsidR="003B66A3" w:rsidRPr="002A3F81">
        <w:rPr>
          <w:rFonts w:eastAsia="Calibri"/>
          <w:b/>
          <w:lang w:eastAsia="en-US"/>
        </w:rPr>
        <w:t xml:space="preserve"> </w:t>
      </w:r>
      <w:r w:rsidR="00145081">
        <w:rPr>
          <w:rFonts w:ascii="HelveticaNeueCyr-Roman" w:hAnsi="HelveticaNeueCyr-Roman"/>
          <w:b/>
          <w:bCs/>
        </w:rPr>
        <w:t>Вказана</w:t>
      </w:r>
      <w:r w:rsidR="00145081" w:rsidRPr="00145081">
        <w:rPr>
          <w:rFonts w:ascii="HelveticaNeueCyr-Roman" w:hAnsi="HelveticaNeueCyr-Roman"/>
          <w:b/>
          <w:bCs/>
        </w:rPr>
        <w:t xml:space="preserve"> </w:t>
      </w:r>
      <w:r w:rsidR="00CB0F3C">
        <w:rPr>
          <w:rFonts w:ascii="HelveticaNeueCyr-Roman" w:hAnsi="HelveticaNeueCyr-Roman"/>
          <w:b/>
          <w:bCs/>
        </w:rPr>
        <w:t>кількості звернень</w:t>
      </w:r>
      <w:r w:rsidR="00145081">
        <w:rPr>
          <w:rFonts w:ascii="HelveticaNeueCyr-Roman" w:hAnsi="HelveticaNeueCyr-Roman"/>
          <w:b/>
          <w:bCs/>
        </w:rPr>
        <w:t>, що надійшла на адресу суду,</w:t>
      </w:r>
      <w:r w:rsidR="00145081" w:rsidRPr="00145081">
        <w:rPr>
          <w:rFonts w:ascii="HelveticaNeueCyr-Roman" w:hAnsi="HelveticaNeueCyr-Roman"/>
          <w:b/>
          <w:bCs/>
        </w:rPr>
        <w:t xml:space="preserve"> свідчить, в тому числі, про необізнаність населення в чинному законодавстві, в першу чергу процесуальному. </w:t>
      </w:r>
      <w:bookmarkStart w:id="0" w:name="_GoBack"/>
      <w:r w:rsidR="00636848">
        <w:rPr>
          <w:rFonts w:eastAsia="Calibri"/>
          <w:b/>
          <w:lang w:eastAsia="en-US"/>
        </w:rPr>
        <w:t xml:space="preserve">Всім заявникам </w:t>
      </w:r>
      <w:r w:rsidR="00145081">
        <w:rPr>
          <w:rFonts w:eastAsia="Calibri"/>
          <w:b/>
          <w:lang w:eastAsia="en-US"/>
        </w:rPr>
        <w:t xml:space="preserve">надані доступні розумінню вичерпні відповіді, роз’яснені ті засади чинного законодавства, що стосуються кожного звернення. </w:t>
      </w:r>
    </w:p>
    <w:bookmarkEnd w:id="0"/>
    <w:p w:rsidR="004903F6" w:rsidRPr="0002052D" w:rsidRDefault="0034559F" w:rsidP="000F0738">
      <w:pPr>
        <w:shd w:val="clear" w:color="auto" w:fill="FFFFFF"/>
        <w:jc w:val="both"/>
        <w:rPr>
          <w:rFonts w:eastAsia="Times New Roman"/>
          <w:b/>
          <w:color w:val="auto"/>
          <w:sz w:val="23"/>
          <w:szCs w:val="23"/>
          <w:lang w:val="uk-UA" w:eastAsia="uk-UA"/>
        </w:rPr>
      </w:pPr>
      <w:r>
        <w:rPr>
          <w:rFonts w:eastAsia="Calibri"/>
          <w:b/>
          <w:color w:val="auto"/>
          <w:szCs w:val="24"/>
          <w:lang w:val="uk-UA" w:eastAsia="en-US"/>
        </w:rPr>
        <w:tab/>
      </w:r>
      <w:r w:rsidR="00DD538E" w:rsidRPr="0002052D">
        <w:rPr>
          <w:rFonts w:eastAsia="Times New Roman"/>
          <w:b/>
          <w:color w:val="auto"/>
          <w:szCs w:val="24"/>
          <w:lang w:val="uk-UA"/>
        </w:rPr>
        <w:t xml:space="preserve">Простежується </w:t>
      </w:r>
      <w:r w:rsidR="00C045EA" w:rsidRPr="0002052D">
        <w:rPr>
          <w:rFonts w:eastAsia="Times New Roman"/>
          <w:b/>
          <w:color w:val="auto"/>
          <w:szCs w:val="24"/>
          <w:lang w:val="uk-UA"/>
        </w:rPr>
        <w:t>тенденція відсутності повторних</w:t>
      </w:r>
      <w:r w:rsidR="00DD538E" w:rsidRPr="0002052D">
        <w:rPr>
          <w:rFonts w:eastAsia="Times New Roman"/>
          <w:b/>
          <w:color w:val="auto"/>
          <w:szCs w:val="24"/>
          <w:lang w:val="uk-UA"/>
        </w:rPr>
        <w:t>, ду</w:t>
      </w:r>
      <w:r w:rsidR="006326B5" w:rsidRPr="0002052D">
        <w:rPr>
          <w:rFonts w:eastAsia="Times New Roman"/>
          <w:b/>
          <w:color w:val="auto"/>
          <w:szCs w:val="24"/>
          <w:lang w:val="uk-UA"/>
        </w:rPr>
        <w:t xml:space="preserve">блетних  та анонімних звернень, </w:t>
      </w:r>
      <w:r w:rsidR="006326B5" w:rsidRPr="0002052D">
        <w:rPr>
          <w:rFonts w:eastAsia="Times New Roman"/>
          <w:b/>
          <w:color w:val="auto"/>
          <w:sz w:val="23"/>
          <w:szCs w:val="23"/>
          <w:lang w:val="uk-UA" w:eastAsia="uk-UA"/>
        </w:rPr>
        <w:t xml:space="preserve">що свідчить про те, що робота зі зверненнями проводиться із </w:t>
      </w:r>
      <w:r w:rsidR="00C625FD">
        <w:rPr>
          <w:rFonts w:eastAsia="Times New Roman"/>
          <w:b/>
          <w:color w:val="auto"/>
          <w:sz w:val="23"/>
          <w:szCs w:val="23"/>
          <w:lang w:val="uk-UA" w:eastAsia="uk-UA"/>
        </w:rPr>
        <w:t xml:space="preserve">наданням </w:t>
      </w:r>
      <w:r w:rsidR="00140F3C" w:rsidRPr="0002052D">
        <w:rPr>
          <w:rFonts w:eastAsia="Times New Roman"/>
          <w:b/>
          <w:color w:val="auto"/>
          <w:sz w:val="23"/>
          <w:szCs w:val="23"/>
          <w:lang w:val="uk-UA" w:eastAsia="uk-UA"/>
        </w:rPr>
        <w:t>повної</w:t>
      </w:r>
      <w:r w:rsidR="006326B5" w:rsidRPr="0002052D">
        <w:rPr>
          <w:rFonts w:eastAsia="Times New Roman"/>
          <w:b/>
          <w:color w:val="auto"/>
          <w:sz w:val="23"/>
          <w:szCs w:val="23"/>
          <w:lang w:val="uk-UA" w:eastAsia="uk-UA"/>
        </w:rPr>
        <w:t xml:space="preserve"> інформації щодо порушених у зверненнях питань, їй приділяється постійна увага, як одному із пріоритетних напрямів діяльності суду.</w:t>
      </w:r>
      <w:r w:rsidR="000F0738" w:rsidRPr="000F0738">
        <w:rPr>
          <w:rFonts w:ascii="HelveticaNeueCyr-Roman" w:eastAsia="Times New Roman" w:hAnsi="HelveticaNeueCyr-Roman"/>
          <w:color w:val="3A3A3A"/>
          <w:szCs w:val="24"/>
          <w:lang w:val="uk-UA" w:eastAsia="uk-UA"/>
        </w:rPr>
        <w:t xml:space="preserve"> </w:t>
      </w:r>
    </w:p>
    <w:p w:rsidR="007B2A5D" w:rsidRDefault="0034559F" w:rsidP="0034559F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  <w:r w:rsidRPr="0002052D">
        <w:rPr>
          <w:rFonts w:eastAsia="Calibri"/>
          <w:b/>
          <w:color w:val="auto"/>
          <w:szCs w:val="24"/>
          <w:lang w:val="uk-UA" w:eastAsia="en-US"/>
        </w:rPr>
        <w:lastRenderedPageBreak/>
        <w:tab/>
      </w:r>
      <w:r w:rsidR="0085341D" w:rsidRPr="0002052D">
        <w:rPr>
          <w:rFonts w:eastAsia="Times New Roman"/>
          <w:b/>
          <w:color w:val="auto"/>
          <w:szCs w:val="24"/>
          <w:lang w:val="uk-UA"/>
        </w:rPr>
        <w:t>З метою унеможливлення порушення термінів виконання завдань, поставлених в процесі розгляду звернень громадян, впродовж звітного періоду, здійснювався контроль за строками надання відповідей головою суду, керівником апарату та їх заступниками. В загальній кількості звернень громадян відсутні такі, терміни розгляду яких були порушен</w:t>
      </w:r>
      <w:r w:rsidR="0046290E" w:rsidRPr="0002052D">
        <w:rPr>
          <w:rFonts w:eastAsia="Times New Roman"/>
          <w:b/>
          <w:color w:val="auto"/>
          <w:szCs w:val="24"/>
          <w:lang w:val="uk-UA"/>
        </w:rPr>
        <w:t>і.</w:t>
      </w:r>
    </w:p>
    <w:p w:rsidR="00EA2F96" w:rsidRDefault="007B2A5D" w:rsidP="00EA2F96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  <w:t>За пер</w:t>
      </w:r>
      <w:r w:rsidR="00CB0F3C">
        <w:rPr>
          <w:rFonts w:eastAsia="Times New Roman"/>
          <w:b/>
          <w:color w:val="auto"/>
          <w:szCs w:val="24"/>
          <w:lang w:val="uk-UA"/>
        </w:rPr>
        <w:t>ше півріччя 2021 року надійшло</w:t>
      </w:r>
      <w:r>
        <w:rPr>
          <w:rFonts w:eastAsia="Times New Roman"/>
          <w:b/>
          <w:color w:val="auto"/>
          <w:szCs w:val="24"/>
          <w:lang w:val="uk-UA"/>
        </w:rPr>
        <w:t xml:space="preserve"> 39 звернень, нерозглянуті звернення відсутні.</w:t>
      </w:r>
      <w:r w:rsidR="00F61607" w:rsidRPr="00F61607">
        <w:rPr>
          <w:b/>
          <w:lang w:val="uk-UA"/>
        </w:rPr>
        <w:t xml:space="preserve"> Строком до 5 діб розглянуто 16 (41%) звернень, до 15 діб- 23 (59%) звернення.</w:t>
      </w:r>
      <w:r w:rsidR="00F61607" w:rsidRPr="00F61607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F61607">
        <w:rPr>
          <w:rFonts w:eastAsia="Times New Roman"/>
          <w:b/>
          <w:color w:val="auto"/>
          <w:szCs w:val="24"/>
          <w:lang w:val="uk-UA"/>
        </w:rPr>
        <w:t xml:space="preserve">Строки розгляду до 30, </w:t>
      </w:r>
      <w:r w:rsidR="00F61607" w:rsidRPr="0085341D">
        <w:rPr>
          <w:rFonts w:eastAsia="Times New Roman"/>
          <w:b/>
          <w:color w:val="auto"/>
          <w:szCs w:val="24"/>
          <w:lang w:val="uk-UA"/>
        </w:rPr>
        <w:t>45 діб та більше – відсутні.</w:t>
      </w:r>
      <w:r w:rsidR="00F61607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46290E" w:rsidRPr="0002052D">
        <w:rPr>
          <w:rFonts w:eastAsia="Times New Roman"/>
          <w:b/>
          <w:color w:val="auto"/>
          <w:szCs w:val="24"/>
          <w:lang w:val="uk-UA"/>
        </w:rPr>
        <w:t xml:space="preserve"> </w:t>
      </w:r>
      <w:r w:rsidR="008E7C72">
        <w:rPr>
          <w:rFonts w:eastAsia="Times New Roman"/>
          <w:b/>
          <w:color w:val="auto"/>
          <w:szCs w:val="24"/>
          <w:lang w:val="uk-UA"/>
        </w:rPr>
        <w:t xml:space="preserve">За </w:t>
      </w:r>
      <w:r w:rsidR="00F61607">
        <w:rPr>
          <w:rFonts w:eastAsia="Times New Roman"/>
          <w:b/>
          <w:color w:val="auto"/>
          <w:szCs w:val="24"/>
          <w:lang w:val="uk-UA"/>
        </w:rPr>
        <w:t xml:space="preserve">аналогічний період </w:t>
      </w:r>
      <w:r w:rsidR="008E7C72">
        <w:rPr>
          <w:rFonts w:eastAsia="Times New Roman"/>
          <w:b/>
          <w:color w:val="auto"/>
          <w:szCs w:val="24"/>
          <w:lang w:val="uk-UA"/>
        </w:rPr>
        <w:t xml:space="preserve">2020 року розглянуто 9 звернень, залишились нерозглянутими </w:t>
      </w:r>
      <w:r w:rsidR="00F40BC6">
        <w:rPr>
          <w:rFonts w:eastAsia="Times New Roman"/>
          <w:b/>
          <w:color w:val="auto"/>
          <w:szCs w:val="24"/>
          <w:lang w:val="uk-UA"/>
        </w:rPr>
        <w:t xml:space="preserve">2 </w:t>
      </w:r>
      <w:r w:rsidR="00EA2F96">
        <w:rPr>
          <w:rFonts w:eastAsia="Times New Roman"/>
          <w:b/>
          <w:color w:val="auto"/>
          <w:szCs w:val="24"/>
          <w:lang w:val="uk-UA"/>
        </w:rPr>
        <w:t xml:space="preserve">(18%) </w:t>
      </w:r>
      <w:r w:rsidR="00F40BC6">
        <w:rPr>
          <w:rFonts w:eastAsia="Times New Roman"/>
          <w:b/>
          <w:color w:val="auto"/>
          <w:szCs w:val="24"/>
          <w:lang w:val="uk-UA"/>
        </w:rPr>
        <w:t>звернення.</w:t>
      </w:r>
      <w:r w:rsidR="00F40BC6" w:rsidRPr="00F40BC6">
        <w:t xml:space="preserve"> </w:t>
      </w:r>
      <w:r w:rsidR="00F40BC6" w:rsidRPr="00F40BC6">
        <w:rPr>
          <w:rFonts w:eastAsia="Times New Roman"/>
          <w:b/>
          <w:color w:val="auto"/>
          <w:szCs w:val="24"/>
          <w:lang w:val="uk-UA"/>
        </w:rPr>
        <w:t>Строком до 5 діб розгл</w:t>
      </w:r>
      <w:r w:rsidR="00F40BC6">
        <w:rPr>
          <w:rFonts w:eastAsia="Times New Roman"/>
          <w:b/>
          <w:color w:val="auto"/>
          <w:szCs w:val="24"/>
          <w:lang w:val="uk-UA"/>
        </w:rPr>
        <w:t xml:space="preserve">януто 1 звернення (9 </w:t>
      </w:r>
      <w:r w:rsidR="00F40BC6" w:rsidRPr="00F40BC6">
        <w:rPr>
          <w:rFonts w:eastAsia="Times New Roman"/>
          <w:b/>
          <w:color w:val="auto"/>
          <w:szCs w:val="24"/>
          <w:lang w:val="uk-UA"/>
        </w:rPr>
        <w:t>%), до 15</w:t>
      </w:r>
      <w:r w:rsidR="00EA2F96">
        <w:rPr>
          <w:rFonts w:eastAsia="Times New Roman"/>
          <w:b/>
          <w:color w:val="auto"/>
          <w:szCs w:val="24"/>
          <w:lang w:val="uk-UA"/>
        </w:rPr>
        <w:t xml:space="preserve"> діб – 8 звернень (73</w:t>
      </w:r>
      <w:r w:rsidR="00F40BC6" w:rsidRPr="00F40BC6">
        <w:rPr>
          <w:rFonts w:eastAsia="Times New Roman"/>
          <w:b/>
          <w:color w:val="auto"/>
          <w:szCs w:val="24"/>
          <w:lang w:val="uk-UA"/>
        </w:rPr>
        <w:t xml:space="preserve">%). Строки розгляду до 30, 45 діб та більше – відсутні. </w:t>
      </w:r>
    </w:p>
    <w:p w:rsidR="000071F6" w:rsidRDefault="000071F6" w:rsidP="00EA2F96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</w:p>
    <w:p w:rsidR="009B14A9" w:rsidRPr="00492285" w:rsidRDefault="00492285" w:rsidP="00492285">
      <w:pPr>
        <w:shd w:val="clear" w:color="auto" w:fill="FFFFFF"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noProof/>
          <w:lang w:eastAsia="uk-UA"/>
        </w:rPr>
        <w:drawing>
          <wp:inline distT="0" distB="0" distL="0" distR="0" wp14:anchorId="0C048D1F" wp14:editId="25A6A466">
            <wp:extent cx="5881370" cy="4029075"/>
            <wp:effectExtent l="0" t="0" r="5080" b="9525"/>
            <wp:docPr id="9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285" w:rsidRDefault="00492285" w:rsidP="00251E04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492285" w:rsidRDefault="00492285" w:rsidP="00251E04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EA38F8" w:rsidRDefault="00EA38F8" w:rsidP="00251E04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>Проведення системного</w:t>
      </w:r>
      <w:r w:rsidR="008A2F54">
        <w:rPr>
          <w:rFonts w:eastAsia="Times New Roman"/>
          <w:b/>
          <w:color w:val="auto"/>
          <w:szCs w:val="24"/>
          <w:lang w:val="uk-UA"/>
        </w:rPr>
        <w:t xml:space="preserve"> а</w:t>
      </w:r>
      <w:r w:rsidR="00A16659" w:rsidRPr="00A16659">
        <w:rPr>
          <w:rFonts w:eastAsia="Times New Roman"/>
          <w:b/>
          <w:color w:val="auto"/>
          <w:szCs w:val="24"/>
          <w:lang w:val="uk-UA"/>
        </w:rPr>
        <w:t>наліз</w:t>
      </w:r>
      <w:r w:rsidR="008A2F54">
        <w:rPr>
          <w:rFonts w:eastAsia="Times New Roman"/>
          <w:b/>
          <w:color w:val="auto"/>
          <w:szCs w:val="24"/>
          <w:lang w:val="uk-UA"/>
        </w:rPr>
        <w:t>у</w:t>
      </w:r>
      <w:r w:rsidR="00A16659" w:rsidRPr="00A16659">
        <w:rPr>
          <w:rFonts w:eastAsia="Times New Roman"/>
          <w:b/>
          <w:color w:val="auto"/>
          <w:szCs w:val="24"/>
          <w:lang w:val="uk-UA"/>
        </w:rPr>
        <w:t xml:space="preserve"> роботи зі зверненнями громадян </w:t>
      </w:r>
      <w:r>
        <w:rPr>
          <w:rFonts w:eastAsia="Times New Roman"/>
          <w:b/>
          <w:color w:val="auto"/>
          <w:szCs w:val="24"/>
          <w:lang w:val="uk-UA"/>
        </w:rPr>
        <w:t xml:space="preserve">дає можливість </w:t>
      </w:r>
      <w:r w:rsidR="000F4BFE">
        <w:rPr>
          <w:rFonts w:eastAsia="Times New Roman"/>
          <w:b/>
          <w:color w:val="auto"/>
          <w:szCs w:val="24"/>
          <w:lang w:val="uk-UA"/>
        </w:rPr>
        <w:t xml:space="preserve">виявити не тільки </w:t>
      </w:r>
      <w:r>
        <w:rPr>
          <w:rFonts w:eastAsia="Times New Roman"/>
          <w:b/>
          <w:color w:val="auto"/>
          <w:szCs w:val="24"/>
          <w:lang w:val="uk-UA"/>
        </w:rPr>
        <w:t>причини, які їх породжують</w:t>
      </w:r>
      <w:r>
        <w:rPr>
          <w:lang w:val="uk-UA"/>
        </w:rPr>
        <w:t xml:space="preserve">, </w:t>
      </w:r>
      <w:r w:rsidRPr="00EA38F8">
        <w:rPr>
          <w:rFonts w:eastAsia="Times New Roman"/>
          <w:b/>
          <w:color w:val="auto"/>
          <w:szCs w:val="24"/>
          <w:lang w:val="uk-UA"/>
        </w:rPr>
        <w:t xml:space="preserve">а також своєчасно виявляти найбільш гострі проблеми, які потребують негайного вирішення </w:t>
      </w:r>
      <w:r w:rsidR="00251E04">
        <w:rPr>
          <w:rFonts w:eastAsia="Times New Roman"/>
          <w:b/>
          <w:color w:val="auto"/>
          <w:szCs w:val="24"/>
          <w:lang w:val="uk-UA"/>
        </w:rPr>
        <w:t>та</w:t>
      </w:r>
      <w:r w:rsidRPr="00EA38F8">
        <w:rPr>
          <w:rFonts w:eastAsia="Times New Roman"/>
          <w:b/>
          <w:color w:val="auto"/>
          <w:szCs w:val="24"/>
          <w:lang w:val="uk-UA"/>
        </w:rPr>
        <w:t xml:space="preserve"> створення відповідних умов </w:t>
      </w:r>
      <w:r w:rsidR="000F4BFE">
        <w:rPr>
          <w:rFonts w:eastAsia="Times New Roman"/>
          <w:b/>
          <w:color w:val="auto"/>
          <w:szCs w:val="24"/>
          <w:lang w:val="uk-UA"/>
        </w:rPr>
        <w:t xml:space="preserve">громадянам </w:t>
      </w:r>
      <w:r w:rsidRPr="00EA38F8">
        <w:rPr>
          <w:rFonts w:eastAsia="Times New Roman"/>
          <w:b/>
          <w:color w:val="auto"/>
          <w:szCs w:val="24"/>
          <w:lang w:val="uk-UA"/>
        </w:rPr>
        <w:t xml:space="preserve">для </w:t>
      </w:r>
      <w:r w:rsidR="00251E04">
        <w:rPr>
          <w:rFonts w:eastAsia="Times New Roman"/>
          <w:b/>
          <w:color w:val="auto"/>
          <w:szCs w:val="24"/>
          <w:lang w:val="uk-UA"/>
        </w:rPr>
        <w:t xml:space="preserve">реалізації свого права на звернення, як важливого конституційного принципу їх участі в управлінні державними та громадськими справами. </w:t>
      </w:r>
      <w:r w:rsidRPr="00EA38F8">
        <w:rPr>
          <w:rFonts w:eastAsia="Times New Roman"/>
          <w:b/>
          <w:color w:val="auto"/>
          <w:szCs w:val="24"/>
          <w:lang w:val="uk-UA"/>
        </w:rPr>
        <w:t>Покращення якості даного напрямку роботи, задоволення законних прав та інтересів громадян, своєчасне реагування та вирішення проблемних питань, сприяє подальшому укріпленню відносин та співпраці  з громадянами.</w:t>
      </w:r>
      <w:r w:rsidR="008A2F54">
        <w:rPr>
          <w:rFonts w:eastAsia="Times New Roman"/>
          <w:b/>
          <w:color w:val="auto"/>
          <w:szCs w:val="24"/>
          <w:lang w:val="uk-UA"/>
        </w:rPr>
        <w:t xml:space="preserve"> </w:t>
      </w:r>
    </w:p>
    <w:p w:rsidR="00492285" w:rsidRDefault="00492285" w:rsidP="00251E04">
      <w:pPr>
        <w:ind w:firstLine="708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251E04" w:rsidRDefault="00251E04" w:rsidP="000071F6">
      <w:pPr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492285" w:rsidRDefault="001D696C" w:rsidP="00492285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  <w:r>
        <w:rPr>
          <w:rFonts w:eastAsia="Times New Roman"/>
          <w:b/>
          <w:color w:val="auto"/>
          <w:szCs w:val="24"/>
          <w:lang w:val="uk-UA"/>
        </w:rPr>
        <w:tab/>
      </w:r>
      <w:r>
        <w:rPr>
          <w:rFonts w:eastAsia="Times New Roman"/>
          <w:b/>
          <w:color w:val="auto"/>
          <w:szCs w:val="24"/>
          <w:lang w:val="uk-UA"/>
        </w:rPr>
        <w:tab/>
      </w:r>
      <w:r w:rsidR="006970BF">
        <w:rPr>
          <w:rFonts w:eastAsia="Times New Roman"/>
          <w:b/>
          <w:color w:val="auto"/>
          <w:szCs w:val="24"/>
          <w:lang w:val="uk-UA"/>
        </w:rPr>
        <w:t>Голова</w:t>
      </w:r>
      <w:r w:rsidR="00786C3C">
        <w:rPr>
          <w:rFonts w:eastAsia="Times New Roman"/>
          <w:b/>
          <w:color w:val="auto"/>
          <w:szCs w:val="24"/>
          <w:lang w:val="uk-UA"/>
        </w:rPr>
        <w:t xml:space="preserve"> суду</w:t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786C3C">
        <w:rPr>
          <w:rFonts w:eastAsia="Times New Roman"/>
          <w:b/>
          <w:color w:val="auto"/>
          <w:szCs w:val="24"/>
          <w:lang w:val="uk-UA"/>
        </w:rPr>
        <w:tab/>
      </w:r>
      <w:r w:rsidR="000071F6">
        <w:rPr>
          <w:rFonts w:eastAsia="Times New Roman"/>
          <w:b/>
          <w:color w:val="auto"/>
          <w:szCs w:val="24"/>
          <w:lang w:val="uk-UA"/>
        </w:rPr>
        <w:tab/>
      </w:r>
      <w:proofErr w:type="spellStart"/>
      <w:r w:rsidR="000071F6">
        <w:rPr>
          <w:rFonts w:eastAsia="Times New Roman"/>
          <w:b/>
          <w:color w:val="auto"/>
          <w:szCs w:val="24"/>
          <w:lang w:val="uk-UA"/>
        </w:rPr>
        <w:t>О.В.</w:t>
      </w:r>
      <w:r w:rsidR="00E65523">
        <w:rPr>
          <w:rFonts w:eastAsia="Times New Roman"/>
          <w:b/>
          <w:color w:val="auto"/>
          <w:szCs w:val="24"/>
          <w:lang w:val="uk-UA"/>
        </w:rPr>
        <w:t>Глібко</w:t>
      </w:r>
      <w:proofErr w:type="spellEnd"/>
    </w:p>
    <w:p w:rsidR="00492285" w:rsidRDefault="00492285" w:rsidP="00492285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492285" w:rsidRDefault="00492285" w:rsidP="00492285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492285" w:rsidRDefault="00492285" w:rsidP="00492285">
      <w:pPr>
        <w:ind w:left="-357" w:firstLine="357"/>
        <w:contextualSpacing/>
        <w:jc w:val="both"/>
        <w:rPr>
          <w:rFonts w:eastAsia="Times New Roman"/>
          <w:b/>
          <w:color w:val="auto"/>
          <w:szCs w:val="24"/>
          <w:lang w:val="uk-UA"/>
        </w:rPr>
      </w:pPr>
    </w:p>
    <w:p w:rsidR="00B11195" w:rsidRPr="00492285" w:rsidRDefault="00B11195" w:rsidP="00492285">
      <w:pPr>
        <w:ind w:left="-357" w:firstLine="357"/>
        <w:contextualSpacing/>
        <w:jc w:val="both"/>
        <w:rPr>
          <w:rFonts w:ascii="Arial Narrow" w:eastAsia="Times New Roman" w:hAnsi="Arial Narrow"/>
          <w:color w:val="auto"/>
          <w:sz w:val="18"/>
          <w:szCs w:val="18"/>
          <w:lang w:val="uk-UA"/>
        </w:rPr>
      </w:pPr>
      <w:r w:rsidRPr="00492285">
        <w:rPr>
          <w:rFonts w:eastAsia="Times New Roman"/>
          <w:color w:val="auto"/>
          <w:sz w:val="18"/>
          <w:szCs w:val="18"/>
          <w:lang w:val="uk-UA"/>
        </w:rPr>
        <w:t xml:space="preserve">Виконавець : заступник  керівника </w:t>
      </w:r>
    </w:p>
    <w:p w:rsidR="00CA4C5D" w:rsidRPr="00492285" w:rsidRDefault="00BF2F36" w:rsidP="00492285">
      <w:pPr>
        <w:ind w:left="-357" w:firstLine="357"/>
        <w:contextualSpacing/>
        <w:jc w:val="both"/>
        <w:rPr>
          <w:rFonts w:eastAsia="Times New Roman"/>
          <w:color w:val="auto"/>
          <w:sz w:val="18"/>
          <w:szCs w:val="18"/>
          <w:lang w:val="uk-UA"/>
        </w:rPr>
      </w:pPr>
      <w:r w:rsidRPr="00492285">
        <w:rPr>
          <w:rFonts w:eastAsia="Times New Roman"/>
          <w:color w:val="auto"/>
          <w:sz w:val="18"/>
          <w:szCs w:val="18"/>
          <w:lang w:val="uk-UA"/>
        </w:rPr>
        <w:t>апарату Галицька</w:t>
      </w:r>
      <w:r w:rsidR="00B11195" w:rsidRPr="00492285">
        <w:rPr>
          <w:rFonts w:eastAsia="Times New Roman"/>
          <w:color w:val="auto"/>
          <w:sz w:val="18"/>
          <w:szCs w:val="18"/>
          <w:lang w:val="uk-UA"/>
        </w:rPr>
        <w:t xml:space="preserve"> Г.В.</w:t>
      </w:r>
      <w:r w:rsidR="00492285">
        <w:rPr>
          <w:rFonts w:eastAsia="Times New Roman"/>
          <w:color w:val="auto"/>
          <w:sz w:val="18"/>
          <w:szCs w:val="18"/>
          <w:lang w:val="uk-UA"/>
        </w:rPr>
        <w:t xml:space="preserve"> </w:t>
      </w:r>
      <w:proofErr w:type="spellStart"/>
      <w:r w:rsidR="00B11195" w:rsidRPr="00492285">
        <w:rPr>
          <w:rFonts w:eastAsia="Times New Roman"/>
          <w:color w:val="auto"/>
          <w:sz w:val="18"/>
          <w:szCs w:val="18"/>
          <w:lang w:val="uk-UA"/>
        </w:rPr>
        <w:t>тел</w:t>
      </w:r>
      <w:proofErr w:type="spellEnd"/>
      <w:r w:rsidR="00B11195" w:rsidRPr="00492285">
        <w:rPr>
          <w:rFonts w:eastAsia="Times New Roman"/>
          <w:color w:val="auto"/>
          <w:sz w:val="18"/>
          <w:szCs w:val="18"/>
          <w:lang w:val="uk-UA"/>
        </w:rPr>
        <w:t>.  93-50-23</w:t>
      </w:r>
    </w:p>
    <w:p w:rsidR="00CA4C5D" w:rsidRPr="000071F6" w:rsidRDefault="00CA4C5D" w:rsidP="00BF2F36">
      <w:pPr>
        <w:widowControl/>
        <w:contextualSpacing/>
        <w:rPr>
          <w:rFonts w:eastAsia="Times New Roman"/>
          <w:color w:val="auto"/>
          <w:sz w:val="18"/>
          <w:szCs w:val="18"/>
          <w:lang w:val="uk-UA"/>
        </w:rPr>
      </w:pPr>
    </w:p>
    <w:p w:rsidR="00CA4C5D" w:rsidRDefault="00CA4C5D" w:rsidP="00BF2F36">
      <w:pPr>
        <w:widowControl/>
        <w:contextualSpacing/>
        <w:rPr>
          <w:rFonts w:eastAsia="Times New Roman"/>
          <w:color w:val="auto"/>
          <w:sz w:val="20"/>
          <w:lang w:val="uk-UA"/>
        </w:rPr>
      </w:pPr>
    </w:p>
    <w:p w:rsidR="00B84937" w:rsidRDefault="00B84937" w:rsidP="00BF2F36">
      <w:pPr>
        <w:widowControl/>
        <w:contextualSpacing/>
        <w:rPr>
          <w:rFonts w:eastAsia="Times New Roman"/>
          <w:color w:val="auto"/>
          <w:sz w:val="20"/>
          <w:lang w:val="uk-UA"/>
        </w:rPr>
      </w:pPr>
    </w:p>
    <w:p w:rsidR="00B84937" w:rsidRDefault="00B84937" w:rsidP="00BF2F36">
      <w:pPr>
        <w:widowControl/>
        <w:contextualSpacing/>
        <w:rPr>
          <w:rFonts w:eastAsia="Times New Roman"/>
          <w:color w:val="auto"/>
          <w:sz w:val="20"/>
          <w:lang w:val="uk-UA"/>
        </w:rPr>
      </w:pPr>
    </w:p>
    <w:p w:rsidR="00B84937" w:rsidRDefault="00B84937" w:rsidP="00BF2F36">
      <w:pPr>
        <w:widowControl/>
        <w:contextualSpacing/>
        <w:rPr>
          <w:rFonts w:eastAsia="Times New Roman"/>
          <w:color w:val="auto"/>
          <w:sz w:val="20"/>
          <w:lang w:val="uk-UA"/>
        </w:rPr>
      </w:pPr>
    </w:p>
    <w:p w:rsidR="00B84937" w:rsidRDefault="00B84937" w:rsidP="00BF2F36">
      <w:pPr>
        <w:widowControl/>
        <w:contextualSpacing/>
        <w:rPr>
          <w:rFonts w:eastAsia="Times New Roman"/>
          <w:color w:val="auto"/>
          <w:sz w:val="20"/>
          <w:lang w:val="uk-UA"/>
        </w:rPr>
      </w:pPr>
    </w:p>
    <w:p w:rsidR="00B84937" w:rsidRPr="00CA4C5D" w:rsidRDefault="00B84937" w:rsidP="00BF2F36">
      <w:pPr>
        <w:widowControl/>
        <w:contextualSpacing/>
        <w:rPr>
          <w:rFonts w:eastAsia="Times New Roman"/>
          <w:b/>
          <w:color w:val="auto"/>
          <w:szCs w:val="24"/>
          <w:lang w:val="uk-UA"/>
        </w:rPr>
      </w:pPr>
    </w:p>
    <w:sectPr w:rsidR="00B84937" w:rsidRPr="00C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14F"/>
    <w:multiLevelType w:val="hybridMultilevel"/>
    <w:tmpl w:val="F8743ACA"/>
    <w:lvl w:ilvl="0" w:tplc="518AB6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9A7EC4"/>
    <w:multiLevelType w:val="multilevel"/>
    <w:tmpl w:val="D0E8D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2B"/>
    <w:rsid w:val="00005A93"/>
    <w:rsid w:val="000071F6"/>
    <w:rsid w:val="0002052D"/>
    <w:rsid w:val="00020C69"/>
    <w:rsid w:val="00021CBC"/>
    <w:rsid w:val="000243E8"/>
    <w:rsid w:val="000524AE"/>
    <w:rsid w:val="0007334D"/>
    <w:rsid w:val="00087A70"/>
    <w:rsid w:val="000B7D52"/>
    <w:rsid w:val="000D552C"/>
    <w:rsid w:val="000E2269"/>
    <w:rsid w:val="000F0738"/>
    <w:rsid w:val="000F4BFE"/>
    <w:rsid w:val="00111C2C"/>
    <w:rsid w:val="0011424A"/>
    <w:rsid w:val="001160BA"/>
    <w:rsid w:val="00116EF4"/>
    <w:rsid w:val="00140F3C"/>
    <w:rsid w:val="00145081"/>
    <w:rsid w:val="00145486"/>
    <w:rsid w:val="0014591D"/>
    <w:rsid w:val="00150C98"/>
    <w:rsid w:val="00164C05"/>
    <w:rsid w:val="00167165"/>
    <w:rsid w:val="00180167"/>
    <w:rsid w:val="001833C5"/>
    <w:rsid w:val="0018638A"/>
    <w:rsid w:val="001A06A7"/>
    <w:rsid w:val="001A0CBA"/>
    <w:rsid w:val="001A132B"/>
    <w:rsid w:val="001A446D"/>
    <w:rsid w:val="001B0E5F"/>
    <w:rsid w:val="001C4F4C"/>
    <w:rsid w:val="001D6032"/>
    <w:rsid w:val="001D63C6"/>
    <w:rsid w:val="001D696C"/>
    <w:rsid w:val="001E47E8"/>
    <w:rsid w:val="001F42BD"/>
    <w:rsid w:val="00201465"/>
    <w:rsid w:val="00205B35"/>
    <w:rsid w:val="00210F6D"/>
    <w:rsid w:val="00211A7D"/>
    <w:rsid w:val="00214C25"/>
    <w:rsid w:val="002276A7"/>
    <w:rsid w:val="00245F9A"/>
    <w:rsid w:val="00247859"/>
    <w:rsid w:val="00251841"/>
    <w:rsid w:val="00251E04"/>
    <w:rsid w:val="0025415E"/>
    <w:rsid w:val="002637EF"/>
    <w:rsid w:val="00274874"/>
    <w:rsid w:val="00284728"/>
    <w:rsid w:val="0029735F"/>
    <w:rsid w:val="002A3F81"/>
    <w:rsid w:val="002A708E"/>
    <w:rsid w:val="002B03F7"/>
    <w:rsid w:val="002B12CF"/>
    <w:rsid w:val="002D11EB"/>
    <w:rsid w:val="002E0D1A"/>
    <w:rsid w:val="002F19D7"/>
    <w:rsid w:val="002F2D0F"/>
    <w:rsid w:val="00313DF6"/>
    <w:rsid w:val="00320194"/>
    <w:rsid w:val="00325BC5"/>
    <w:rsid w:val="00332ECE"/>
    <w:rsid w:val="003423F3"/>
    <w:rsid w:val="0034559F"/>
    <w:rsid w:val="003455B7"/>
    <w:rsid w:val="00353649"/>
    <w:rsid w:val="00354673"/>
    <w:rsid w:val="00354AF9"/>
    <w:rsid w:val="00363A20"/>
    <w:rsid w:val="0037237D"/>
    <w:rsid w:val="0037573D"/>
    <w:rsid w:val="00376825"/>
    <w:rsid w:val="003827D7"/>
    <w:rsid w:val="00386DB7"/>
    <w:rsid w:val="003A5BA1"/>
    <w:rsid w:val="003B201B"/>
    <w:rsid w:val="003B2EF1"/>
    <w:rsid w:val="003B6173"/>
    <w:rsid w:val="003B66A3"/>
    <w:rsid w:val="003C2E8F"/>
    <w:rsid w:val="003E1D71"/>
    <w:rsid w:val="003F1613"/>
    <w:rsid w:val="00407E9A"/>
    <w:rsid w:val="004239E9"/>
    <w:rsid w:val="00424C48"/>
    <w:rsid w:val="00432F93"/>
    <w:rsid w:val="00433D06"/>
    <w:rsid w:val="0046290E"/>
    <w:rsid w:val="0046478F"/>
    <w:rsid w:val="004903F6"/>
    <w:rsid w:val="00492285"/>
    <w:rsid w:val="004B3706"/>
    <w:rsid w:val="004B7C29"/>
    <w:rsid w:val="004C0539"/>
    <w:rsid w:val="004C18CF"/>
    <w:rsid w:val="004C5F8A"/>
    <w:rsid w:val="004D108A"/>
    <w:rsid w:val="004D349C"/>
    <w:rsid w:val="004E24EF"/>
    <w:rsid w:val="004E47B8"/>
    <w:rsid w:val="004F52A2"/>
    <w:rsid w:val="004F6497"/>
    <w:rsid w:val="00502276"/>
    <w:rsid w:val="00516D00"/>
    <w:rsid w:val="00522514"/>
    <w:rsid w:val="00531764"/>
    <w:rsid w:val="005A2D99"/>
    <w:rsid w:val="005A3B06"/>
    <w:rsid w:val="005A5F31"/>
    <w:rsid w:val="005B1B2C"/>
    <w:rsid w:val="005B64A1"/>
    <w:rsid w:val="005C575C"/>
    <w:rsid w:val="005D22F9"/>
    <w:rsid w:val="005D5697"/>
    <w:rsid w:val="005D7B33"/>
    <w:rsid w:val="005F095C"/>
    <w:rsid w:val="00600610"/>
    <w:rsid w:val="00610834"/>
    <w:rsid w:val="00613E0E"/>
    <w:rsid w:val="006326B5"/>
    <w:rsid w:val="006331D0"/>
    <w:rsid w:val="006333B4"/>
    <w:rsid w:val="00636848"/>
    <w:rsid w:val="00640EC4"/>
    <w:rsid w:val="00652062"/>
    <w:rsid w:val="006659C0"/>
    <w:rsid w:val="006661AF"/>
    <w:rsid w:val="00675C62"/>
    <w:rsid w:val="006970BF"/>
    <w:rsid w:val="006A5140"/>
    <w:rsid w:val="006B0312"/>
    <w:rsid w:val="006D15BC"/>
    <w:rsid w:val="006D556B"/>
    <w:rsid w:val="006E09F5"/>
    <w:rsid w:val="00704EFF"/>
    <w:rsid w:val="007061B3"/>
    <w:rsid w:val="00711ED5"/>
    <w:rsid w:val="00736834"/>
    <w:rsid w:val="00786C3C"/>
    <w:rsid w:val="00792BF7"/>
    <w:rsid w:val="007931EB"/>
    <w:rsid w:val="007A2FAD"/>
    <w:rsid w:val="007B2A5D"/>
    <w:rsid w:val="007E0754"/>
    <w:rsid w:val="007E1360"/>
    <w:rsid w:val="007E25AD"/>
    <w:rsid w:val="007E68B4"/>
    <w:rsid w:val="007F3B15"/>
    <w:rsid w:val="00807A3B"/>
    <w:rsid w:val="00810F33"/>
    <w:rsid w:val="00812C44"/>
    <w:rsid w:val="008220B4"/>
    <w:rsid w:val="00824618"/>
    <w:rsid w:val="008248FF"/>
    <w:rsid w:val="008361B0"/>
    <w:rsid w:val="008404E9"/>
    <w:rsid w:val="00841DF2"/>
    <w:rsid w:val="0085341D"/>
    <w:rsid w:val="00867F9A"/>
    <w:rsid w:val="00882789"/>
    <w:rsid w:val="008A13AF"/>
    <w:rsid w:val="008A2F54"/>
    <w:rsid w:val="008A374C"/>
    <w:rsid w:val="008A560D"/>
    <w:rsid w:val="008B5791"/>
    <w:rsid w:val="008B6A21"/>
    <w:rsid w:val="008C0AC0"/>
    <w:rsid w:val="008C76ED"/>
    <w:rsid w:val="008D7432"/>
    <w:rsid w:val="008E7C72"/>
    <w:rsid w:val="008F029F"/>
    <w:rsid w:val="008F5C8F"/>
    <w:rsid w:val="00920E15"/>
    <w:rsid w:val="00920F3B"/>
    <w:rsid w:val="009261E2"/>
    <w:rsid w:val="009752AE"/>
    <w:rsid w:val="009813BE"/>
    <w:rsid w:val="00987BA9"/>
    <w:rsid w:val="009A4109"/>
    <w:rsid w:val="009B14A9"/>
    <w:rsid w:val="009B3753"/>
    <w:rsid w:val="009B5C93"/>
    <w:rsid w:val="009C7D2E"/>
    <w:rsid w:val="009D14B7"/>
    <w:rsid w:val="009D29D4"/>
    <w:rsid w:val="009E2E63"/>
    <w:rsid w:val="009E33D9"/>
    <w:rsid w:val="009E3D7C"/>
    <w:rsid w:val="009F060B"/>
    <w:rsid w:val="00A002F1"/>
    <w:rsid w:val="00A029E1"/>
    <w:rsid w:val="00A05AB1"/>
    <w:rsid w:val="00A16659"/>
    <w:rsid w:val="00A24ED6"/>
    <w:rsid w:val="00A3790B"/>
    <w:rsid w:val="00A5362A"/>
    <w:rsid w:val="00A53B4B"/>
    <w:rsid w:val="00A73CC5"/>
    <w:rsid w:val="00A7643C"/>
    <w:rsid w:val="00A86401"/>
    <w:rsid w:val="00A93B52"/>
    <w:rsid w:val="00AA3E2E"/>
    <w:rsid w:val="00AA5BF3"/>
    <w:rsid w:val="00AB7C53"/>
    <w:rsid w:val="00AC1286"/>
    <w:rsid w:val="00AE32D4"/>
    <w:rsid w:val="00AF1001"/>
    <w:rsid w:val="00B07BB3"/>
    <w:rsid w:val="00B11195"/>
    <w:rsid w:val="00B131DA"/>
    <w:rsid w:val="00B16390"/>
    <w:rsid w:val="00B2391B"/>
    <w:rsid w:val="00B25279"/>
    <w:rsid w:val="00B378D0"/>
    <w:rsid w:val="00B40FC7"/>
    <w:rsid w:val="00B446CC"/>
    <w:rsid w:val="00B54E4C"/>
    <w:rsid w:val="00B61740"/>
    <w:rsid w:val="00B722FB"/>
    <w:rsid w:val="00B84937"/>
    <w:rsid w:val="00BA4B03"/>
    <w:rsid w:val="00BC1AD2"/>
    <w:rsid w:val="00BC7E6A"/>
    <w:rsid w:val="00BE1FFD"/>
    <w:rsid w:val="00BF2F36"/>
    <w:rsid w:val="00BF4476"/>
    <w:rsid w:val="00C00C52"/>
    <w:rsid w:val="00C045EA"/>
    <w:rsid w:val="00C161F6"/>
    <w:rsid w:val="00C22150"/>
    <w:rsid w:val="00C27F76"/>
    <w:rsid w:val="00C3262E"/>
    <w:rsid w:val="00C51A81"/>
    <w:rsid w:val="00C56028"/>
    <w:rsid w:val="00C57725"/>
    <w:rsid w:val="00C625FD"/>
    <w:rsid w:val="00C9793C"/>
    <w:rsid w:val="00CA4C5D"/>
    <w:rsid w:val="00CA5354"/>
    <w:rsid w:val="00CA6757"/>
    <w:rsid w:val="00CB0F3C"/>
    <w:rsid w:val="00CB7A55"/>
    <w:rsid w:val="00CC1C8F"/>
    <w:rsid w:val="00CC2C8E"/>
    <w:rsid w:val="00CD0722"/>
    <w:rsid w:val="00CD7C8F"/>
    <w:rsid w:val="00CE08CF"/>
    <w:rsid w:val="00CE3D34"/>
    <w:rsid w:val="00CF52A0"/>
    <w:rsid w:val="00D20648"/>
    <w:rsid w:val="00D26520"/>
    <w:rsid w:val="00D47D06"/>
    <w:rsid w:val="00D53B95"/>
    <w:rsid w:val="00D57F0B"/>
    <w:rsid w:val="00D645B0"/>
    <w:rsid w:val="00DB38BB"/>
    <w:rsid w:val="00DB785A"/>
    <w:rsid w:val="00DB7DB5"/>
    <w:rsid w:val="00DD0BA0"/>
    <w:rsid w:val="00DD538E"/>
    <w:rsid w:val="00DF08FF"/>
    <w:rsid w:val="00E1674A"/>
    <w:rsid w:val="00E241B5"/>
    <w:rsid w:val="00E42430"/>
    <w:rsid w:val="00E55D90"/>
    <w:rsid w:val="00E56C08"/>
    <w:rsid w:val="00E65523"/>
    <w:rsid w:val="00E70EE8"/>
    <w:rsid w:val="00E71877"/>
    <w:rsid w:val="00E76D8C"/>
    <w:rsid w:val="00E77430"/>
    <w:rsid w:val="00E90D73"/>
    <w:rsid w:val="00E915C9"/>
    <w:rsid w:val="00E92E61"/>
    <w:rsid w:val="00EA2F96"/>
    <w:rsid w:val="00EA38F8"/>
    <w:rsid w:val="00EB048D"/>
    <w:rsid w:val="00ED0DD6"/>
    <w:rsid w:val="00ED64C3"/>
    <w:rsid w:val="00EE0911"/>
    <w:rsid w:val="00EF6A23"/>
    <w:rsid w:val="00F02FCB"/>
    <w:rsid w:val="00F14781"/>
    <w:rsid w:val="00F304A9"/>
    <w:rsid w:val="00F333F3"/>
    <w:rsid w:val="00F40BC6"/>
    <w:rsid w:val="00F4146B"/>
    <w:rsid w:val="00F41A7B"/>
    <w:rsid w:val="00F553DA"/>
    <w:rsid w:val="00F61607"/>
    <w:rsid w:val="00F62B45"/>
    <w:rsid w:val="00F64AE9"/>
    <w:rsid w:val="00F66292"/>
    <w:rsid w:val="00F720AE"/>
    <w:rsid w:val="00F94F6D"/>
    <w:rsid w:val="00F95670"/>
    <w:rsid w:val="00FC0026"/>
    <w:rsid w:val="00FC7145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76DDA"/>
  <w15:docId w15:val="{508B7FF0-122D-4860-A2BD-5C3525DF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0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06"/>
    <w:rPr>
      <w:rFonts w:ascii="Tahoma" w:eastAsia="HG Mincho Light J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C7E6A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6">
    <w:name w:val="Strong"/>
    <w:basedOn w:val="a0"/>
    <w:uiPriority w:val="22"/>
    <w:qFormat/>
    <w:rsid w:val="00B84937"/>
    <w:rPr>
      <w:b/>
      <w:bCs/>
    </w:rPr>
  </w:style>
  <w:style w:type="character" w:styleId="a7">
    <w:name w:val="Emphasis"/>
    <w:basedOn w:val="a0"/>
    <w:uiPriority w:val="20"/>
    <w:qFormat/>
    <w:rsid w:val="00B84937"/>
    <w:rPr>
      <w:i/>
      <w:iCs/>
    </w:rPr>
  </w:style>
  <w:style w:type="paragraph" w:styleId="a8">
    <w:name w:val="List Paragraph"/>
    <w:basedOn w:val="a"/>
    <w:uiPriority w:val="34"/>
    <w:qFormat/>
    <w:rsid w:val="002B12CF"/>
    <w:pPr>
      <w:widowControl/>
      <w:ind w:left="720"/>
      <w:contextualSpacing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CE4-4B8F-B199-FF6086F460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CE4-4B8F-B199-FF6086F460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Заява 82%</c:v>
                </c:pt>
                <c:pt idx="1">
                  <c:v>Скарга 18%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E4-4B8F-B199-FF6086F46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1C-4F44-A2A1-2C68EE04F8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1C-4F44-A2A1-2C68EE04F8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Аркуш1!$A$2:$A$3</c:f>
              <c:strCache>
                <c:ptCount val="2"/>
                <c:pt idx="0">
                  <c:v>Заява 72%</c:v>
                </c:pt>
                <c:pt idx="1">
                  <c:v>Скарга 28%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72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1C-4F44-A2A1-2C68EE04F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09259259259259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звернень громадян за перше півріччя 2020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EE-45F3-AF73-EBE6872B99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EE-45F3-AF73-EBE6872B99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EE-45F3-AF73-EBE6872B99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EE-45F3-AF73-EBE6872B99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EE-45F3-AF73-EBE6872B99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про незгоду з судовим рішенням 9%</c:v>
                </c:pt>
                <c:pt idx="1">
                  <c:v>на дії суддів 55%</c:v>
                </c:pt>
                <c:pt idx="2">
                  <c:v>на тривалий не розгляд справ і тяганину при розгляді 9%</c:v>
                </c:pt>
                <c:pt idx="3">
                  <c:v>на організацію роботи суду 9%</c:v>
                </c:pt>
                <c:pt idx="4">
                  <c:v>інші питання 18%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9</c:v>
                </c:pt>
                <c:pt idx="1">
                  <c:v>55</c:v>
                </c:pt>
                <c:pt idx="2">
                  <c:v>9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EE-45F3-AF73-EBE6872B9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ayout>
        <c:manualLayout>
          <c:xMode val="edge"/>
          <c:yMode val="edge"/>
          <c:x val="0.65566765091863521"/>
          <c:y val="0.31037464066991627"/>
          <c:w val="0.33044346019247595"/>
          <c:h val="0.542663417072865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09259259259259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Структура звернень громадян за перше півріччя 2021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EB-44C2-8CC6-E7E7A0A5C5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EB-44C2-8CC6-E7E7A0A5C5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EB-44C2-8CC6-E7E7A0A5C5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EB-44C2-8CC6-E7E7A0A5C5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4EB-44C2-8CC6-E7E7A0A5C5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про незгоду з судовим рішенням 8%</c:v>
                </c:pt>
                <c:pt idx="1">
                  <c:v>на дії суддів 13%</c:v>
                </c:pt>
                <c:pt idx="2">
                  <c:v>на тривалий не розгляд справ і тяганину при розгляді 8%</c:v>
                </c:pt>
                <c:pt idx="3">
                  <c:v>на організацію роботи суду 23%</c:v>
                </c:pt>
                <c:pt idx="4">
                  <c:v>інші питання 48%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8</c:v>
                </c:pt>
                <c:pt idx="3">
                  <c:v>23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4EB-44C2-8CC6-E7E7A0A5C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legendEntry>
      <c:layout>
        <c:manualLayout>
          <c:xMode val="edge"/>
          <c:yMode val="edge"/>
          <c:x val="0.65566765091863521"/>
          <c:y val="0.31037464066991627"/>
          <c:w val="0.33044346019247595"/>
          <c:h val="0.542663417072865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Строки розгляду звернень громадян за перше півріччя 2021 року упорівнянні з першим півріччям 2020</a:t>
            </a:r>
            <a:r>
              <a:rPr lang="uk-U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року.</a:t>
            </a:r>
            <a:endParaRPr lang="uk-U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9.334981505365493E-2"/>
          <c:y val="0.20475869146833361"/>
          <c:w val="0.87728160932226285"/>
          <c:h val="0.5655589379517144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Не розглянуті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Аркуш1!$B$2:$B$3</c:f>
              <c:numCache>
                <c:formatCode>General</c:formatCode>
                <c:ptCount val="2"/>
                <c:pt idx="0" formatCode="0%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9-4E3F-81EF-9A6CB76779DF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 15 діб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Аркуш1!$C$2:$C$3</c:f>
              <c:numCache>
                <c:formatCode>0%</c:formatCode>
                <c:ptCount val="2"/>
                <c:pt idx="0">
                  <c:v>0.73</c:v>
                </c:pt>
                <c:pt idx="1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69-4E3F-81EF-9A6CB76779DF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 5 діб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Аркуш1!$D$2:$D$3</c:f>
              <c:numCache>
                <c:formatCode>0%</c:formatCode>
                <c:ptCount val="2"/>
                <c:pt idx="0">
                  <c:v>0.09</c:v>
                </c:pt>
                <c:pt idx="1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69-4E3F-81EF-9A6CB76779D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03021888"/>
        <c:axId val="1203022720"/>
      </c:barChart>
      <c:catAx>
        <c:axId val="12030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3022720"/>
        <c:crosses val="autoZero"/>
        <c:auto val="1"/>
        <c:lblAlgn val="ctr"/>
        <c:lblOffset val="100"/>
        <c:noMultiLvlLbl val="0"/>
      </c:catAx>
      <c:valAx>
        <c:axId val="120302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30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905267948835183"/>
          <c:y val="0.84637712365162276"/>
          <c:w val="0.23470179963988277"/>
          <c:h val="0.13476384758835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7606</Words>
  <Characters>4336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2021-07-15T13:39:00Z</cp:lastPrinted>
  <dcterms:created xsi:type="dcterms:W3CDTF">2021-07-09T07:34:00Z</dcterms:created>
  <dcterms:modified xsi:type="dcterms:W3CDTF">2021-07-15T15:11:00Z</dcterms:modified>
</cp:coreProperties>
</file>