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87B" w:rsidRPr="00320D8E" w:rsidRDefault="0027287B" w:rsidP="0027287B">
      <w:pPr>
        <w:spacing w:after="0" w:line="240" w:lineRule="auto"/>
        <w:ind w:left="4956" w:firstLine="708"/>
        <w:jc w:val="right"/>
        <w:rPr>
          <w:rFonts w:ascii="Times New Roman" w:hAnsi="Times New Roman" w:cs="Times New Roman"/>
          <w:sz w:val="24"/>
          <w:szCs w:val="24"/>
        </w:rPr>
      </w:pPr>
    </w:p>
    <w:p w:rsidR="00320D8E" w:rsidRPr="00320D8E" w:rsidRDefault="00320D8E" w:rsidP="0027287B">
      <w:pPr>
        <w:spacing w:after="0" w:line="240" w:lineRule="auto"/>
        <w:ind w:left="5954"/>
        <w:jc w:val="both"/>
        <w:rPr>
          <w:rFonts w:ascii="Times New Roman" w:hAnsi="Times New Roman" w:cs="Times New Roman"/>
          <w:sz w:val="24"/>
          <w:szCs w:val="24"/>
        </w:rPr>
      </w:pPr>
      <w:r w:rsidRPr="00320D8E">
        <w:rPr>
          <w:rFonts w:ascii="Times New Roman" w:hAnsi="Times New Roman" w:cs="Times New Roman"/>
          <w:sz w:val="24"/>
          <w:szCs w:val="24"/>
        </w:rPr>
        <w:t xml:space="preserve">Додаток </w:t>
      </w:r>
      <w:r w:rsidR="00B6194A">
        <w:rPr>
          <w:rFonts w:ascii="Times New Roman" w:hAnsi="Times New Roman" w:cs="Times New Roman"/>
          <w:sz w:val="24"/>
          <w:szCs w:val="24"/>
        </w:rPr>
        <w:t>3</w:t>
      </w:r>
      <w:r w:rsidRPr="00320D8E">
        <w:rPr>
          <w:rFonts w:ascii="Times New Roman" w:hAnsi="Times New Roman" w:cs="Times New Roman"/>
          <w:sz w:val="24"/>
          <w:szCs w:val="24"/>
        </w:rPr>
        <w:t xml:space="preserve"> </w:t>
      </w:r>
    </w:p>
    <w:p w:rsidR="00320D8E" w:rsidRPr="00320D8E" w:rsidRDefault="00320D8E" w:rsidP="0027287B">
      <w:pPr>
        <w:spacing w:after="0" w:line="240" w:lineRule="auto"/>
        <w:ind w:left="5954"/>
        <w:jc w:val="both"/>
        <w:rPr>
          <w:rFonts w:ascii="Times New Roman" w:hAnsi="Times New Roman" w:cs="Times New Roman"/>
          <w:sz w:val="24"/>
          <w:szCs w:val="24"/>
        </w:rPr>
      </w:pPr>
    </w:p>
    <w:p w:rsidR="0027287B" w:rsidRPr="00320D8E" w:rsidRDefault="0027287B" w:rsidP="0027287B">
      <w:pPr>
        <w:spacing w:after="0" w:line="240" w:lineRule="auto"/>
        <w:ind w:left="5954"/>
        <w:jc w:val="both"/>
        <w:rPr>
          <w:rFonts w:ascii="Times New Roman" w:hAnsi="Times New Roman" w:cs="Times New Roman"/>
          <w:sz w:val="24"/>
          <w:szCs w:val="24"/>
        </w:rPr>
      </w:pPr>
      <w:r w:rsidRPr="00320D8E">
        <w:rPr>
          <w:rFonts w:ascii="Times New Roman" w:hAnsi="Times New Roman" w:cs="Times New Roman"/>
          <w:sz w:val="24"/>
          <w:szCs w:val="24"/>
        </w:rPr>
        <w:t>ЗАТВЕРДЖЕНО</w:t>
      </w:r>
    </w:p>
    <w:p w:rsidR="0027287B" w:rsidRPr="00320D8E" w:rsidRDefault="0027287B" w:rsidP="0027287B">
      <w:pPr>
        <w:spacing w:after="0" w:line="240" w:lineRule="auto"/>
        <w:ind w:left="5954"/>
        <w:jc w:val="both"/>
        <w:rPr>
          <w:rFonts w:ascii="Times New Roman" w:hAnsi="Times New Roman" w:cs="Times New Roman"/>
          <w:sz w:val="24"/>
          <w:szCs w:val="24"/>
        </w:rPr>
      </w:pPr>
      <w:r w:rsidRPr="00320D8E">
        <w:rPr>
          <w:rFonts w:ascii="Times New Roman" w:hAnsi="Times New Roman" w:cs="Times New Roman"/>
          <w:sz w:val="24"/>
          <w:szCs w:val="24"/>
        </w:rPr>
        <w:t xml:space="preserve">наказом </w:t>
      </w:r>
      <w:r w:rsidR="00B30035">
        <w:rPr>
          <w:rFonts w:ascii="Times New Roman" w:hAnsi="Times New Roman" w:cs="Times New Roman"/>
          <w:sz w:val="24"/>
          <w:szCs w:val="24"/>
        </w:rPr>
        <w:t xml:space="preserve">в.о. </w:t>
      </w:r>
      <w:r w:rsidRPr="00320D8E">
        <w:rPr>
          <w:rFonts w:ascii="Times New Roman" w:hAnsi="Times New Roman" w:cs="Times New Roman"/>
          <w:sz w:val="24"/>
          <w:szCs w:val="24"/>
        </w:rPr>
        <w:t xml:space="preserve">керівника апарату </w:t>
      </w:r>
      <w:r w:rsidR="00320D8E" w:rsidRPr="00320D8E">
        <w:rPr>
          <w:rFonts w:ascii="Times New Roman" w:hAnsi="Times New Roman" w:cs="Times New Roman"/>
          <w:sz w:val="24"/>
          <w:szCs w:val="24"/>
        </w:rPr>
        <w:t>Тернопіль</w:t>
      </w:r>
      <w:r w:rsidRPr="00320D8E">
        <w:rPr>
          <w:rFonts w:ascii="Times New Roman" w:hAnsi="Times New Roman" w:cs="Times New Roman"/>
          <w:sz w:val="24"/>
          <w:szCs w:val="24"/>
        </w:rPr>
        <w:t xml:space="preserve">ського </w:t>
      </w:r>
      <w:r w:rsidR="00D50AA6">
        <w:rPr>
          <w:rFonts w:ascii="Times New Roman" w:hAnsi="Times New Roman" w:cs="Times New Roman"/>
          <w:sz w:val="24"/>
          <w:szCs w:val="24"/>
        </w:rPr>
        <w:t>міськрайонного суду</w:t>
      </w:r>
      <w:r w:rsidRPr="00320D8E">
        <w:rPr>
          <w:rFonts w:ascii="Times New Roman" w:hAnsi="Times New Roman" w:cs="Times New Roman"/>
          <w:sz w:val="24"/>
          <w:szCs w:val="24"/>
        </w:rPr>
        <w:t xml:space="preserve"> </w:t>
      </w:r>
      <w:r w:rsidR="00D50AA6">
        <w:rPr>
          <w:rFonts w:ascii="Times New Roman" w:hAnsi="Times New Roman" w:cs="Times New Roman"/>
          <w:sz w:val="24"/>
          <w:szCs w:val="24"/>
        </w:rPr>
        <w:t>Тернопільської області</w:t>
      </w:r>
    </w:p>
    <w:p w:rsidR="00BB32B3" w:rsidRPr="00B30035" w:rsidRDefault="0027287B" w:rsidP="00E851A1">
      <w:pPr>
        <w:spacing w:after="0" w:line="240" w:lineRule="auto"/>
        <w:ind w:left="5954"/>
        <w:jc w:val="both"/>
        <w:rPr>
          <w:rFonts w:ascii="Times New Roman" w:hAnsi="Times New Roman" w:cs="Times New Roman"/>
          <w:sz w:val="24"/>
          <w:szCs w:val="24"/>
        </w:rPr>
      </w:pPr>
      <w:r w:rsidRPr="00B30035">
        <w:rPr>
          <w:rFonts w:ascii="Times New Roman" w:hAnsi="Times New Roman" w:cs="Times New Roman"/>
          <w:sz w:val="24"/>
          <w:szCs w:val="24"/>
        </w:rPr>
        <w:t xml:space="preserve">від </w:t>
      </w:r>
      <w:r w:rsidR="00B30035" w:rsidRPr="00B30035">
        <w:rPr>
          <w:rFonts w:ascii="Times New Roman" w:hAnsi="Times New Roman" w:cs="Times New Roman"/>
          <w:sz w:val="24"/>
          <w:szCs w:val="24"/>
        </w:rPr>
        <w:t>07</w:t>
      </w:r>
      <w:r w:rsidR="00D830D9" w:rsidRPr="00B30035">
        <w:rPr>
          <w:rFonts w:ascii="Times New Roman" w:hAnsi="Times New Roman" w:cs="Times New Roman"/>
          <w:sz w:val="24"/>
          <w:szCs w:val="24"/>
        </w:rPr>
        <w:t xml:space="preserve"> </w:t>
      </w:r>
      <w:r w:rsidR="00B30035" w:rsidRPr="00B30035">
        <w:rPr>
          <w:rFonts w:ascii="Times New Roman" w:hAnsi="Times New Roman" w:cs="Times New Roman"/>
          <w:sz w:val="24"/>
          <w:szCs w:val="24"/>
        </w:rPr>
        <w:t>травня</w:t>
      </w:r>
      <w:r w:rsidR="00D50AA6" w:rsidRPr="00B30035">
        <w:rPr>
          <w:rFonts w:ascii="Times New Roman" w:hAnsi="Times New Roman" w:cs="Times New Roman"/>
          <w:sz w:val="24"/>
          <w:szCs w:val="24"/>
        </w:rPr>
        <w:t xml:space="preserve"> </w:t>
      </w:r>
      <w:r w:rsidRPr="00B30035">
        <w:rPr>
          <w:rFonts w:ascii="Times New Roman" w:hAnsi="Times New Roman" w:cs="Times New Roman"/>
          <w:sz w:val="24"/>
          <w:szCs w:val="24"/>
        </w:rPr>
        <w:t xml:space="preserve"> 2021 року</w:t>
      </w:r>
      <w:r w:rsidR="00E851A1" w:rsidRPr="00B30035">
        <w:rPr>
          <w:rFonts w:ascii="Times New Roman" w:hAnsi="Times New Roman" w:cs="Times New Roman"/>
          <w:sz w:val="24"/>
          <w:szCs w:val="24"/>
        </w:rPr>
        <w:t xml:space="preserve"> </w:t>
      </w:r>
      <w:r w:rsidR="00320D8E" w:rsidRPr="00B30035">
        <w:rPr>
          <w:rFonts w:ascii="Times New Roman" w:hAnsi="Times New Roman" w:cs="Times New Roman"/>
          <w:sz w:val="24"/>
          <w:szCs w:val="24"/>
        </w:rPr>
        <w:t>№</w:t>
      </w:r>
      <w:r w:rsidR="00D50AA6" w:rsidRPr="00B30035">
        <w:rPr>
          <w:rFonts w:ascii="Times New Roman" w:hAnsi="Times New Roman" w:cs="Times New Roman"/>
          <w:sz w:val="24"/>
          <w:szCs w:val="24"/>
        </w:rPr>
        <w:t xml:space="preserve"> </w:t>
      </w:r>
      <w:r w:rsidR="00B30035" w:rsidRPr="00B30035">
        <w:rPr>
          <w:rFonts w:ascii="Times New Roman" w:hAnsi="Times New Roman" w:cs="Times New Roman"/>
          <w:sz w:val="24"/>
          <w:szCs w:val="24"/>
        </w:rPr>
        <w:t>110</w:t>
      </w:r>
      <w:r w:rsidR="00D50AA6" w:rsidRPr="00B30035">
        <w:rPr>
          <w:rFonts w:ascii="Times New Roman" w:hAnsi="Times New Roman" w:cs="Times New Roman"/>
          <w:sz w:val="24"/>
          <w:szCs w:val="24"/>
        </w:rPr>
        <w:t>-К</w:t>
      </w:r>
    </w:p>
    <w:p w:rsidR="00BB32B3" w:rsidRPr="00BB32B3" w:rsidRDefault="00BB32B3" w:rsidP="00BB32B3">
      <w:pPr>
        <w:spacing w:after="0" w:line="240" w:lineRule="auto"/>
        <w:ind w:left="5954"/>
        <w:jc w:val="both"/>
        <w:rPr>
          <w:rFonts w:ascii="Times New Roman" w:hAnsi="Times New Roman" w:cs="Times New Roman"/>
          <w:sz w:val="24"/>
          <w:szCs w:val="24"/>
        </w:rPr>
      </w:pPr>
      <w:bookmarkStart w:id="0" w:name="_GoBack"/>
      <w:bookmarkEnd w:id="0"/>
    </w:p>
    <w:p w:rsidR="0027287B" w:rsidRPr="00320D8E" w:rsidRDefault="0027287B" w:rsidP="0027287B">
      <w:pPr>
        <w:spacing w:after="0" w:line="240" w:lineRule="auto"/>
        <w:rPr>
          <w:rFonts w:ascii="Times New Roman" w:hAnsi="Times New Roman" w:cs="Times New Roman"/>
          <w:sz w:val="24"/>
          <w:szCs w:val="24"/>
          <w:lang w:val="ru-RU"/>
        </w:rPr>
      </w:pPr>
    </w:p>
    <w:p w:rsidR="00320D8E" w:rsidRPr="00320D8E" w:rsidRDefault="0027287B" w:rsidP="0027287B">
      <w:pPr>
        <w:pStyle w:val="Style5"/>
        <w:widowControl/>
        <w:spacing w:line="240" w:lineRule="auto"/>
        <w:outlineLvl w:val="0"/>
        <w:rPr>
          <w:bCs/>
          <w:lang w:val="uk-UA"/>
        </w:rPr>
      </w:pPr>
      <w:r w:rsidRPr="00320D8E">
        <w:rPr>
          <w:b/>
        </w:rPr>
        <w:t>УМОВИ</w:t>
      </w:r>
      <w:r w:rsidRPr="00320D8E">
        <w:rPr>
          <w:b/>
        </w:rPr>
        <w:br/>
      </w:r>
      <w:r w:rsidRPr="00320D8E">
        <w:rPr>
          <w:bCs/>
        </w:rPr>
        <w:t>проведення конкурсу</w:t>
      </w:r>
      <w:r w:rsidRPr="00320D8E">
        <w:rPr>
          <w:bCs/>
          <w:lang w:val="uk-UA"/>
        </w:rPr>
        <w:t xml:space="preserve"> </w:t>
      </w:r>
    </w:p>
    <w:p w:rsidR="00D50AA6" w:rsidRDefault="0027287B" w:rsidP="0027287B">
      <w:pPr>
        <w:pStyle w:val="Style5"/>
        <w:widowControl/>
        <w:spacing w:line="240" w:lineRule="auto"/>
        <w:outlineLvl w:val="0"/>
        <w:rPr>
          <w:rStyle w:val="FontStyle31"/>
          <w:rFonts w:ascii="Times New Roman" w:eastAsia="Calibri" w:hAnsi="Times New Roman" w:cs="Times New Roman"/>
          <w:bCs/>
          <w:sz w:val="24"/>
          <w:szCs w:val="24"/>
          <w:lang w:val="uk-UA" w:eastAsia="uk-UA"/>
        </w:rPr>
      </w:pPr>
      <w:r w:rsidRPr="00320D8E">
        <w:rPr>
          <w:rStyle w:val="FontStyle31"/>
          <w:rFonts w:ascii="Times New Roman" w:eastAsia="Calibri" w:hAnsi="Times New Roman" w:cs="Times New Roman"/>
          <w:bCs/>
          <w:sz w:val="24"/>
          <w:szCs w:val="24"/>
          <w:lang w:val="uk-UA" w:eastAsia="uk-UA"/>
        </w:rPr>
        <w:t>на зайняття посади державної служби категорія «</w:t>
      </w:r>
      <w:r w:rsidR="00320D8E" w:rsidRPr="00320D8E">
        <w:rPr>
          <w:rStyle w:val="FontStyle31"/>
          <w:rFonts w:ascii="Times New Roman" w:eastAsia="Calibri" w:hAnsi="Times New Roman" w:cs="Times New Roman"/>
          <w:bCs/>
          <w:sz w:val="24"/>
          <w:szCs w:val="24"/>
          <w:lang w:val="uk-UA" w:eastAsia="uk-UA"/>
        </w:rPr>
        <w:t>В</w:t>
      </w:r>
      <w:r w:rsidRPr="00320D8E">
        <w:rPr>
          <w:rStyle w:val="FontStyle31"/>
          <w:rFonts w:ascii="Times New Roman" w:eastAsia="Calibri" w:hAnsi="Times New Roman" w:cs="Times New Roman"/>
          <w:bCs/>
          <w:sz w:val="24"/>
          <w:szCs w:val="24"/>
          <w:lang w:val="uk-UA" w:eastAsia="uk-UA"/>
        </w:rPr>
        <w:t xml:space="preserve">» - </w:t>
      </w:r>
      <w:r w:rsidR="00D50AA6">
        <w:rPr>
          <w:rStyle w:val="FontStyle31"/>
          <w:rFonts w:ascii="Times New Roman" w:eastAsia="Calibri" w:hAnsi="Times New Roman" w:cs="Times New Roman"/>
          <w:bCs/>
          <w:sz w:val="24"/>
          <w:szCs w:val="24"/>
          <w:lang w:val="uk-UA" w:eastAsia="uk-UA"/>
        </w:rPr>
        <w:t>секретаря суду</w:t>
      </w:r>
      <w:r w:rsidR="00963443">
        <w:rPr>
          <w:rStyle w:val="FontStyle31"/>
          <w:rFonts w:ascii="Times New Roman" w:eastAsia="Calibri" w:hAnsi="Times New Roman" w:cs="Times New Roman"/>
          <w:bCs/>
          <w:sz w:val="24"/>
          <w:szCs w:val="24"/>
          <w:lang w:val="uk-UA" w:eastAsia="uk-UA"/>
        </w:rPr>
        <w:t xml:space="preserve"> </w:t>
      </w:r>
    </w:p>
    <w:p w:rsidR="00320D8E" w:rsidRPr="00320D8E" w:rsidRDefault="00320D8E" w:rsidP="0027287B">
      <w:pPr>
        <w:pStyle w:val="Style5"/>
        <w:widowControl/>
        <w:spacing w:line="240" w:lineRule="auto"/>
        <w:outlineLvl w:val="0"/>
        <w:rPr>
          <w:rStyle w:val="FontStyle31"/>
          <w:rFonts w:ascii="Times New Roman" w:eastAsia="Calibri" w:hAnsi="Times New Roman" w:cs="Times New Roman"/>
          <w:bCs/>
          <w:sz w:val="24"/>
          <w:szCs w:val="24"/>
          <w:lang w:val="uk-UA" w:eastAsia="uk-UA"/>
        </w:rPr>
      </w:pPr>
      <w:r w:rsidRPr="00320D8E">
        <w:rPr>
          <w:rStyle w:val="FontStyle31"/>
          <w:rFonts w:ascii="Times New Roman" w:eastAsia="Calibri" w:hAnsi="Times New Roman" w:cs="Times New Roman"/>
          <w:bCs/>
          <w:sz w:val="24"/>
          <w:szCs w:val="24"/>
          <w:lang w:val="uk-UA" w:eastAsia="uk-UA"/>
        </w:rPr>
        <w:t xml:space="preserve"> </w:t>
      </w:r>
      <w:r w:rsidR="0027287B" w:rsidRPr="00320D8E">
        <w:rPr>
          <w:rStyle w:val="FontStyle31"/>
          <w:rFonts w:ascii="Times New Roman" w:eastAsia="Calibri" w:hAnsi="Times New Roman" w:cs="Times New Roman"/>
          <w:bCs/>
          <w:sz w:val="24"/>
          <w:szCs w:val="24"/>
          <w:lang w:val="uk-UA" w:eastAsia="uk-UA"/>
        </w:rPr>
        <w:t xml:space="preserve"> </w:t>
      </w:r>
      <w:r w:rsidRPr="00320D8E">
        <w:rPr>
          <w:rStyle w:val="FontStyle31"/>
          <w:rFonts w:ascii="Times New Roman" w:eastAsia="Calibri" w:hAnsi="Times New Roman" w:cs="Times New Roman"/>
          <w:bCs/>
          <w:sz w:val="24"/>
          <w:szCs w:val="24"/>
          <w:lang w:val="uk-UA" w:eastAsia="uk-UA"/>
        </w:rPr>
        <w:t>Тернопіль</w:t>
      </w:r>
      <w:r w:rsidR="0027287B" w:rsidRPr="00320D8E">
        <w:rPr>
          <w:rStyle w:val="FontStyle31"/>
          <w:rFonts w:ascii="Times New Roman" w:eastAsia="Calibri" w:hAnsi="Times New Roman" w:cs="Times New Roman"/>
          <w:bCs/>
          <w:sz w:val="24"/>
          <w:szCs w:val="24"/>
          <w:lang w:val="uk-UA" w:eastAsia="uk-UA"/>
        </w:rPr>
        <w:t xml:space="preserve">ського </w:t>
      </w:r>
      <w:r w:rsidR="00D50AA6">
        <w:rPr>
          <w:rStyle w:val="FontStyle31"/>
          <w:rFonts w:ascii="Times New Roman" w:eastAsia="Calibri" w:hAnsi="Times New Roman" w:cs="Times New Roman"/>
          <w:bCs/>
          <w:sz w:val="24"/>
          <w:szCs w:val="24"/>
          <w:lang w:val="uk-UA" w:eastAsia="uk-UA"/>
        </w:rPr>
        <w:t xml:space="preserve">міськрайонного </w:t>
      </w:r>
      <w:r w:rsidR="0027287B" w:rsidRPr="00320D8E">
        <w:rPr>
          <w:rStyle w:val="FontStyle31"/>
          <w:rFonts w:ascii="Times New Roman" w:eastAsia="Calibri" w:hAnsi="Times New Roman" w:cs="Times New Roman"/>
          <w:bCs/>
          <w:sz w:val="24"/>
          <w:szCs w:val="24"/>
          <w:lang w:val="uk-UA" w:eastAsia="uk-UA"/>
        </w:rPr>
        <w:t>суду</w:t>
      </w:r>
      <w:r w:rsidR="00D50AA6">
        <w:rPr>
          <w:rStyle w:val="FontStyle31"/>
          <w:rFonts w:ascii="Times New Roman" w:eastAsia="Calibri" w:hAnsi="Times New Roman" w:cs="Times New Roman"/>
          <w:bCs/>
          <w:sz w:val="24"/>
          <w:szCs w:val="24"/>
          <w:lang w:val="uk-UA" w:eastAsia="uk-UA"/>
        </w:rPr>
        <w:t xml:space="preserve"> Тернопільської області</w:t>
      </w:r>
      <w:r w:rsidR="0027287B" w:rsidRPr="00320D8E">
        <w:rPr>
          <w:rStyle w:val="FontStyle31"/>
          <w:rFonts w:ascii="Times New Roman" w:eastAsia="Calibri" w:hAnsi="Times New Roman" w:cs="Times New Roman"/>
          <w:bCs/>
          <w:sz w:val="24"/>
          <w:szCs w:val="24"/>
          <w:lang w:val="uk-UA" w:eastAsia="uk-UA"/>
        </w:rPr>
        <w:t xml:space="preserve"> </w:t>
      </w:r>
    </w:p>
    <w:p w:rsidR="0027287B" w:rsidRPr="00320D8E" w:rsidRDefault="0027287B" w:rsidP="0027287B">
      <w:pPr>
        <w:pStyle w:val="Style5"/>
        <w:widowControl/>
        <w:spacing w:line="240" w:lineRule="auto"/>
        <w:outlineLvl w:val="0"/>
        <w:rPr>
          <w:rFonts w:eastAsia="Calibri"/>
          <w:bCs/>
          <w:lang w:val="uk-UA" w:eastAsia="uk-UA"/>
        </w:rPr>
      </w:pPr>
    </w:p>
    <w:tbl>
      <w:tblPr>
        <w:tblW w:w="5448" w:type="pct"/>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7370"/>
      </w:tblGrid>
      <w:tr w:rsidR="0027287B" w:rsidRPr="00320D8E" w:rsidTr="00B6194A">
        <w:tc>
          <w:tcPr>
            <w:tcW w:w="1034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287B" w:rsidRPr="00320D8E" w:rsidRDefault="0027287B" w:rsidP="0011386B">
            <w:pPr>
              <w:pStyle w:val="rvps12"/>
              <w:spacing w:before="0" w:beforeAutospacing="0" w:after="0" w:afterAutospacing="0"/>
              <w:jc w:val="center"/>
              <w:rPr>
                <w:b/>
              </w:rPr>
            </w:pPr>
            <w:r w:rsidRPr="00320D8E">
              <w:rPr>
                <w:b/>
              </w:rPr>
              <w:t>Загальні умови</w:t>
            </w:r>
          </w:p>
        </w:tc>
      </w:tr>
      <w:tr w:rsidR="00320D8E" w:rsidRPr="00E851A1" w:rsidTr="00B6194A">
        <w:tc>
          <w:tcPr>
            <w:tcW w:w="2979"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15" w:type="dxa"/>
              <w:right w:w="15" w:type="dxa"/>
            </w:tcMar>
            <w:hideMark/>
          </w:tcPr>
          <w:p w:rsidR="00320D8E" w:rsidRPr="00E851A1" w:rsidRDefault="00320D8E" w:rsidP="00320D8E">
            <w:pPr>
              <w:pStyle w:val="a5"/>
              <w:tabs>
                <w:tab w:val="left" w:pos="645"/>
              </w:tabs>
              <w:spacing w:before="150" w:after="150"/>
              <w:ind w:left="288" w:right="137"/>
              <w:jc w:val="both"/>
              <w:rPr>
                <w:lang w:val="uk-UA"/>
              </w:rPr>
            </w:pPr>
            <w:r w:rsidRPr="00E851A1">
              <w:rPr>
                <w:lang w:val="uk-UA"/>
              </w:rPr>
              <w:t xml:space="preserve">Посадові обов’язки </w:t>
            </w:r>
          </w:p>
        </w:tc>
        <w:tc>
          <w:tcPr>
            <w:tcW w:w="737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15" w:type="dxa"/>
              <w:right w:w="15" w:type="dxa"/>
            </w:tcMar>
            <w:hideMark/>
          </w:tcPr>
          <w:p w:rsidR="007913CB" w:rsidRPr="00E851A1" w:rsidRDefault="00C20C3D" w:rsidP="007913CB">
            <w:pPr>
              <w:pStyle w:val="a5"/>
              <w:tabs>
                <w:tab w:val="left" w:pos="645"/>
              </w:tabs>
              <w:spacing w:before="150" w:after="150"/>
              <w:ind w:left="288" w:right="137"/>
              <w:jc w:val="both"/>
              <w:rPr>
                <w:lang w:val="uk-UA"/>
              </w:rPr>
            </w:pPr>
            <w:r>
              <w:rPr>
                <w:lang w:val="uk-UA"/>
              </w:rPr>
              <w:t>1) в</w:t>
            </w:r>
            <w:r w:rsidR="007913CB" w:rsidRPr="00E851A1">
              <w:rPr>
                <w:lang w:val="uk-UA"/>
              </w:rPr>
              <w:t xml:space="preserve">еде облік судових справ і матеріалів (матеріалів кримінального провадження), розгляд яких передбачено процесуальним </w:t>
            </w:r>
            <w:r w:rsidR="00E851A1">
              <w:rPr>
                <w:lang w:val="uk-UA"/>
              </w:rPr>
              <w:t>законодавством.</w:t>
            </w:r>
          </w:p>
          <w:p w:rsidR="007913CB" w:rsidRPr="00E851A1" w:rsidRDefault="00C20C3D" w:rsidP="007913CB">
            <w:pPr>
              <w:pStyle w:val="a5"/>
              <w:tabs>
                <w:tab w:val="left" w:pos="645"/>
              </w:tabs>
              <w:spacing w:before="150" w:after="150"/>
              <w:ind w:left="288" w:right="137"/>
              <w:jc w:val="both"/>
              <w:rPr>
                <w:lang w:val="uk-UA"/>
              </w:rPr>
            </w:pPr>
            <w:r>
              <w:rPr>
                <w:lang w:val="uk-UA"/>
              </w:rPr>
              <w:t>2) з</w:t>
            </w:r>
            <w:r w:rsidR="007913CB" w:rsidRPr="00E851A1">
              <w:rPr>
                <w:lang w:val="uk-UA"/>
              </w:rPr>
              <w:t xml:space="preserve">дійснює заведення в АСДС обліково-статистичних (інформаційних) карток на справи та внесення інформації до них в електронному вигляді. </w:t>
            </w:r>
          </w:p>
          <w:p w:rsidR="007913CB" w:rsidRPr="00E851A1" w:rsidRDefault="00C20C3D" w:rsidP="007913CB">
            <w:pPr>
              <w:pStyle w:val="a5"/>
              <w:tabs>
                <w:tab w:val="left" w:pos="645"/>
              </w:tabs>
              <w:spacing w:before="150" w:after="150"/>
              <w:ind w:left="288" w:right="137"/>
              <w:jc w:val="both"/>
              <w:rPr>
                <w:lang w:val="uk-UA"/>
              </w:rPr>
            </w:pPr>
            <w:r>
              <w:rPr>
                <w:lang w:val="uk-UA"/>
              </w:rPr>
              <w:t>3) п</w:t>
            </w:r>
            <w:r w:rsidR="007913CB" w:rsidRPr="00E851A1">
              <w:rPr>
                <w:lang w:val="uk-UA"/>
              </w:rPr>
              <w:t>роводить видачу судових рішень та виконавчих документів на підставі наявних у автоматизованій системі даних, надання фізичним та юридичним особам інформації про стан розгляду судових справ. Здійснює підготовку та передачу до електронного архіву закінчених провадженням судових справ;</w:t>
            </w:r>
          </w:p>
          <w:p w:rsidR="007913CB" w:rsidRPr="00E851A1" w:rsidRDefault="00C20C3D" w:rsidP="007913CB">
            <w:pPr>
              <w:pStyle w:val="a5"/>
              <w:tabs>
                <w:tab w:val="left" w:pos="645"/>
              </w:tabs>
              <w:spacing w:before="150" w:after="150"/>
              <w:ind w:left="288" w:right="137"/>
              <w:jc w:val="both"/>
              <w:rPr>
                <w:lang w:val="uk-UA"/>
              </w:rPr>
            </w:pPr>
            <w:r>
              <w:rPr>
                <w:lang w:val="uk-UA"/>
              </w:rPr>
              <w:t>4) в</w:t>
            </w:r>
            <w:r w:rsidR="007913CB" w:rsidRPr="00E851A1">
              <w:rPr>
                <w:lang w:val="uk-UA"/>
              </w:rPr>
              <w:t>носить відомості про облік судового збору по справах, забезпечує зберігання судових справ та інших матеріалів, веде номенклатурні справи суду, здійснює облік і забезпечує зберігання речових доказів.</w:t>
            </w:r>
          </w:p>
          <w:p w:rsidR="007913CB" w:rsidRPr="00E851A1" w:rsidRDefault="00C20C3D" w:rsidP="007913CB">
            <w:pPr>
              <w:pStyle w:val="a5"/>
              <w:tabs>
                <w:tab w:val="left" w:pos="645"/>
              </w:tabs>
              <w:spacing w:before="150" w:after="150"/>
              <w:ind w:left="288" w:right="137"/>
              <w:jc w:val="both"/>
              <w:rPr>
                <w:lang w:val="uk-UA"/>
              </w:rPr>
            </w:pPr>
            <w:r>
              <w:rPr>
                <w:lang w:val="uk-UA"/>
              </w:rPr>
              <w:t>5) з</w:t>
            </w:r>
            <w:r w:rsidR="007913CB" w:rsidRPr="00E851A1">
              <w:rPr>
                <w:lang w:val="uk-UA"/>
              </w:rPr>
              <w:t>дійснює підготовку судових справ із скаргами, поданнями, для надіслання до судів вищих інстанцій. Проводить роботу з оформлення звернення судових рішень до виконання, контролює одержання повідомлень про їх виконання та забезпечує своєчасне приєднання до судових справ. Здійснює облік виконавчих документів, які передаються для виконання до державної виконавчої служби.</w:t>
            </w:r>
          </w:p>
          <w:p w:rsidR="007913CB" w:rsidRPr="00E851A1" w:rsidRDefault="00C20C3D" w:rsidP="007913CB">
            <w:pPr>
              <w:pStyle w:val="a5"/>
              <w:tabs>
                <w:tab w:val="left" w:pos="645"/>
              </w:tabs>
              <w:spacing w:before="150" w:after="150"/>
              <w:ind w:left="288" w:right="137"/>
              <w:jc w:val="both"/>
              <w:rPr>
                <w:lang w:val="uk-UA"/>
              </w:rPr>
            </w:pPr>
            <w:r>
              <w:rPr>
                <w:lang w:val="uk-UA"/>
              </w:rPr>
              <w:t>6) п</w:t>
            </w:r>
            <w:r w:rsidR="007913CB" w:rsidRPr="00E851A1">
              <w:rPr>
                <w:lang w:val="uk-UA"/>
              </w:rPr>
              <w:t xml:space="preserve">роводить перевірку відповідності документів у судових справах опису справи. Складає за встановленими формами статистичні звіти про результати розгляду судових справ.  Надає пропозиції щодо складання номенклатури справ суду. </w:t>
            </w:r>
          </w:p>
          <w:p w:rsidR="007913CB" w:rsidRPr="00E851A1" w:rsidRDefault="00C20C3D" w:rsidP="007913CB">
            <w:pPr>
              <w:pStyle w:val="a5"/>
              <w:tabs>
                <w:tab w:val="left" w:pos="645"/>
              </w:tabs>
              <w:spacing w:before="150" w:after="150"/>
              <w:ind w:left="288" w:right="137"/>
              <w:jc w:val="both"/>
              <w:rPr>
                <w:lang w:val="uk-UA"/>
              </w:rPr>
            </w:pPr>
            <w:r>
              <w:rPr>
                <w:lang w:val="uk-UA"/>
              </w:rPr>
              <w:t>7) з</w:t>
            </w:r>
            <w:r w:rsidR="007913CB" w:rsidRPr="00E851A1">
              <w:rPr>
                <w:lang w:val="uk-UA"/>
              </w:rPr>
              <w:t>дійснює підготовку та передачу до архіву суду судових справ за минулі роки, провадження у яких закінчено, а також іншу документацію канцелярії суду за минулі роки (складає відповідні акти).</w:t>
            </w:r>
          </w:p>
          <w:p w:rsidR="007913CB" w:rsidRPr="00E851A1" w:rsidRDefault="00C20C3D" w:rsidP="007913CB">
            <w:pPr>
              <w:pStyle w:val="a5"/>
              <w:tabs>
                <w:tab w:val="left" w:pos="645"/>
              </w:tabs>
              <w:spacing w:before="150" w:after="150"/>
              <w:ind w:left="288" w:right="137"/>
              <w:jc w:val="both"/>
              <w:rPr>
                <w:lang w:val="uk-UA"/>
              </w:rPr>
            </w:pPr>
            <w:r>
              <w:rPr>
                <w:lang w:val="uk-UA"/>
              </w:rPr>
              <w:t>8) з</w:t>
            </w:r>
            <w:r w:rsidR="007913CB" w:rsidRPr="00E851A1">
              <w:rPr>
                <w:lang w:val="uk-UA"/>
              </w:rPr>
              <w:t>дійснює видачу копій судових рішень, інших документів, які зберігаються в канцелярії суду, судових справ для ознайомлення учасникам судового розгляду відповідно до встановленого порядку.</w:t>
            </w:r>
          </w:p>
          <w:p w:rsidR="00320D8E" w:rsidRPr="00E851A1" w:rsidRDefault="00C20C3D" w:rsidP="00C20C3D">
            <w:pPr>
              <w:pStyle w:val="a5"/>
              <w:tabs>
                <w:tab w:val="left" w:pos="645"/>
              </w:tabs>
              <w:spacing w:before="150" w:after="150"/>
              <w:ind w:left="288" w:right="137"/>
              <w:jc w:val="both"/>
              <w:rPr>
                <w:lang w:val="uk-UA"/>
              </w:rPr>
            </w:pPr>
            <w:r>
              <w:rPr>
                <w:lang w:val="uk-UA"/>
              </w:rPr>
              <w:t>9) в</w:t>
            </w:r>
            <w:r w:rsidR="007913CB" w:rsidRPr="00E851A1">
              <w:rPr>
                <w:lang w:val="uk-UA"/>
              </w:rPr>
              <w:t>иконує вимоги Інструкції з діловодства та інші обов’язки, які не перелічені в інструкції, але витікають зі змісту нормативних актів, наказів та вказівок, які входять до компетенції секретаря суду. Постійно підвищує рівень своєї професійної компетенції. Для забезпечення належної організації роботи у суді виконує інші доручення голови суду та керівника апарату суду.</w:t>
            </w:r>
          </w:p>
        </w:tc>
      </w:tr>
      <w:tr w:rsidR="00616E56" w:rsidRPr="00E851A1" w:rsidTr="00B6194A">
        <w:tc>
          <w:tcPr>
            <w:tcW w:w="2979"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15" w:type="dxa"/>
              <w:right w:w="15" w:type="dxa"/>
            </w:tcMar>
            <w:hideMark/>
          </w:tcPr>
          <w:p w:rsidR="00616E56" w:rsidRPr="00E851A1" w:rsidRDefault="00616E56" w:rsidP="00616E56">
            <w:pPr>
              <w:pStyle w:val="a5"/>
              <w:tabs>
                <w:tab w:val="left" w:pos="645"/>
              </w:tabs>
              <w:spacing w:before="150" w:after="150"/>
              <w:ind w:left="288" w:right="137"/>
              <w:jc w:val="both"/>
              <w:rPr>
                <w:lang w:val="uk-UA"/>
              </w:rPr>
            </w:pPr>
            <w:r w:rsidRPr="00E851A1">
              <w:rPr>
                <w:lang w:val="uk-UA"/>
              </w:rPr>
              <w:lastRenderedPageBreak/>
              <w:t>Умови оплати праці</w:t>
            </w:r>
          </w:p>
        </w:tc>
        <w:tc>
          <w:tcPr>
            <w:tcW w:w="737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15" w:type="dxa"/>
              <w:right w:w="15" w:type="dxa"/>
            </w:tcMar>
            <w:hideMark/>
          </w:tcPr>
          <w:p w:rsidR="00616E56" w:rsidRPr="00E851A1" w:rsidRDefault="00C20C3D" w:rsidP="00616E56">
            <w:pPr>
              <w:pStyle w:val="a5"/>
              <w:tabs>
                <w:tab w:val="left" w:pos="645"/>
              </w:tabs>
              <w:spacing w:before="150" w:after="150"/>
              <w:ind w:left="288" w:right="137"/>
              <w:jc w:val="both"/>
              <w:rPr>
                <w:lang w:val="uk-UA"/>
              </w:rPr>
            </w:pPr>
            <w:r>
              <w:rPr>
                <w:lang w:val="uk-UA"/>
              </w:rPr>
              <w:t>п</w:t>
            </w:r>
            <w:r w:rsidR="00616E56" w:rsidRPr="00E851A1">
              <w:rPr>
                <w:lang w:val="uk-UA"/>
              </w:rPr>
              <w:t xml:space="preserve">осадовий оклад – </w:t>
            </w:r>
            <w:r w:rsidR="00B5298C" w:rsidRPr="00DD028B">
              <w:rPr>
                <w:b/>
                <w:lang w:val="uk-UA"/>
              </w:rPr>
              <w:t>4394 грн</w:t>
            </w:r>
            <w:r w:rsidR="00616E56" w:rsidRPr="00DD028B">
              <w:rPr>
                <w:b/>
                <w:lang w:val="uk-UA"/>
              </w:rPr>
              <w:t>.,</w:t>
            </w:r>
            <w:r w:rsidR="00616E56" w:rsidRPr="00E851A1">
              <w:rPr>
                <w:lang w:val="uk-UA"/>
              </w:rPr>
              <w:t xml:space="preserve"> відповідно до постанови Кабінету Міністрів України від 24.05.2017 №358 «Деякі питання оплати праці державних службовців судів, органів та установ системи правосуддя». </w:t>
            </w:r>
          </w:p>
          <w:p w:rsidR="00616E56" w:rsidRPr="00E851A1" w:rsidRDefault="00C20C3D" w:rsidP="00616E56">
            <w:pPr>
              <w:pStyle w:val="a5"/>
              <w:tabs>
                <w:tab w:val="left" w:pos="645"/>
              </w:tabs>
              <w:spacing w:before="150" w:after="150"/>
              <w:ind w:left="288" w:right="137"/>
              <w:jc w:val="both"/>
              <w:rPr>
                <w:lang w:val="uk-UA"/>
              </w:rPr>
            </w:pPr>
            <w:r>
              <w:rPr>
                <w:lang w:val="uk-UA"/>
              </w:rPr>
              <w:t>н</w:t>
            </w:r>
            <w:r w:rsidR="00B5298C" w:rsidRPr="00B5298C">
              <w:rPr>
                <w:lang w:val="uk-UA"/>
              </w:rPr>
              <w:t>адбавки, доплати, премії та компенсації відповідно до статті 52 Закону України «Про державну службу»</w:t>
            </w:r>
            <w:r w:rsidR="00B5298C">
              <w:rPr>
                <w:lang w:val="uk-UA"/>
              </w:rPr>
              <w:t>.</w:t>
            </w:r>
          </w:p>
        </w:tc>
      </w:tr>
      <w:tr w:rsidR="00616E56" w:rsidRPr="00E851A1" w:rsidTr="00B6194A">
        <w:tc>
          <w:tcPr>
            <w:tcW w:w="29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16E56" w:rsidRPr="00E851A1" w:rsidRDefault="00616E56" w:rsidP="00265E81">
            <w:pPr>
              <w:pStyle w:val="a5"/>
              <w:tabs>
                <w:tab w:val="left" w:pos="645"/>
              </w:tabs>
              <w:spacing w:before="150" w:after="150"/>
              <w:ind w:left="288" w:right="137"/>
              <w:rPr>
                <w:lang w:val="uk-UA"/>
              </w:rPr>
            </w:pPr>
            <w:r w:rsidRPr="00E851A1">
              <w:rPr>
                <w:lang w:val="uk-UA"/>
              </w:rPr>
              <w:t>Інформація про строковість чи безстроковість призначення на посаду</w:t>
            </w:r>
          </w:p>
        </w:tc>
        <w:tc>
          <w:tcPr>
            <w:tcW w:w="73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5298C" w:rsidRPr="00DD028B" w:rsidRDefault="00C20C3D" w:rsidP="007913CB">
            <w:pPr>
              <w:pStyle w:val="a5"/>
              <w:tabs>
                <w:tab w:val="left" w:pos="645"/>
              </w:tabs>
              <w:spacing w:before="150" w:after="150"/>
              <w:ind w:left="288" w:right="137"/>
              <w:jc w:val="both"/>
              <w:rPr>
                <w:b/>
                <w:lang w:val="uk-UA"/>
              </w:rPr>
            </w:pPr>
            <w:r w:rsidRPr="00DD028B">
              <w:rPr>
                <w:b/>
                <w:lang w:val="uk-UA"/>
              </w:rPr>
              <w:t>с</w:t>
            </w:r>
            <w:r w:rsidR="00CC7738" w:rsidRPr="00DD028B">
              <w:rPr>
                <w:b/>
                <w:lang w:val="uk-UA"/>
              </w:rPr>
              <w:t>трокове призначення н</w:t>
            </w:r>
            <w:r w:rsidR="00CD52D6" w:rsidRPr="00DD028B">
              <w:rPr>
                <w:b/>
                <w:lang w:val="uk-UA"/>
              </w:rPr>
              <w:t xml:space="preserve">а </w:t>
            </w:r>
            <w:r w:rsidR="002F759E" w:rsidRPr="00DD028B">
              <w:rPr>
                <w:b/>
                <w:lang w:val="uk-UA"/>
              </w:rPr>
              <w:t xml:space="preserve">посаду на період </w:t>
            </w:r>
            <w:r w:rsidR="00CD52D6" w:rsidRPr="00DD028B">
              <w:rPr>
                <w:b/>
                <w:lang w:val="uk-UA"/>
              </w:rPr>
              <w:t xml:space="preserve"> </w:t>
            </w:r>
            <w:r w:rsidR="002F759E" w:rsidRPr="00DD028B">
              <w:rPr>
                <w:b/>
                <w:lang w:val="uk-UA"/>
              </w:rPr>
              <w:t>відпустки для догляду за дитиною до досягнення нею трирічного віку основного працівника;</w:t>
            </w:r>
          </w:p>
          <w:p w:rsidR="007913CB" w:rsidRPr="00E851A1" w:rsidRDefault="00C20C3D" w:rsidP="002F759E">
            <w:pPr>
              <w:pStyle w:val="a5"/>
              <w:tabs>
                <w:tab w:val="left" w:pos="645"/>
              </w:tabs>
              <w:spacing w:before="150" w:after="150"/>
              <w:ind w:left="288" w:right="137"/>
              <w:jc w:val="both"/>
              <w:rPr>
                <w:lang w:val="uk-UA"/>
              </w:rPr>
            </w:pPr>
            <w:r>
              <w:rPr>
                <w:rFonts w:ascii="Roboto Condensed Light" w:hAnsi="Roboto Condensed Light"/>
                <w:color w:val="000000"/>
                <w:shd w:val="clear" w:color="auto" w:fill="FFFFFF"/>
                <w:lang w:val="uk-UA"/>
              </w:rPr>
              <w:t>с</w:t>
            </w:r>
            <w:r w:rsidR="002F759E">
              <w:rPr>
                <w:rFonts w:ascii="Roboto Condensed Light" w:hAnsi="Roboto Condensed Light"/>
                <w:color w:val="000000"/>
                <w:shd w:val="clear" w:color="auto" w:fill="FFFFFF"/>
                <w:lang w:val="uk-UA"/>
              </w:rPr>
              <w:t>трок призначення особи, яка досягла 65-річного віку, становить</w:t>
            </w:r>
            <w:r w:rsidR="007913CB" w:rsidRPr="00E851A1">
              <w:rPr>
                <w:rFonts w:ascii="Roboto Condensed Light" w:hAnsi="Roboto Condensed Light"/>
                <w:shd w:val="clear" w:color="auto" w:fill="FFFFFF"/>
                <w:lang w:val="uk-UA"/>
              </w:rPr>
              <w:t xml:space="preserve"> один </w:t>
            </w:r>
            <w:r w:rsidR="007913CB" w:rsidRPr="00E851A1">
              <w:rPr>
                <w:rFonts w:ascii="Roboto Condensed Light" w:hAnsi="Roboto Condensed Light"/>
                <w:color w:val="000000"/>
                <w:shd w:val="clear" w:color="auto" w:fill="FFFFFF"/>
                <w:lang w:val="uk-UA"/>
              </w:rPr>
              <w:t>рік з правом повторного призначення без обов’язкового проведення конкурсу щорічно</w:t>
            </w:r>
            <w:r w:rsidR="00E851A1" w:rsidRPr="00E851A1">
              <w:rPr>
                <w:rFonts w:ascii="Roboto Condensed Light" w:hAnsi="Roboto Condensed Light"/>
                <w:color w:val="000000"/>
                <w:shd w:val="clear" w:color="auto" w:fill="FFFFFF"/>
                <w:lang w:val="uk-UA"/>
              </w:rPr>
              <w:t>.</w:t>
            </w:r>
          </w:p>
        </w:tc>
      </w:tr>
      <w:tr w:rsidR="00616E56" w:rsidRPr="00E851A1" w:rsidTr="00B6194A">
        <w:tc>
          <w:tcPr>
            <w:tcW w:w="29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16E56" w:rsidRPr="00E851A1" w:rsidRDefault="00616E56" w:rsidP="00265E81">
            <w:pPr>
              <w:pStyle w:val="a5"/>
              <w:tabs>
                <w:tab w:val="left" w:pos="645"/>
              </w:tabs>
              <w:spacing w:before="150" w:after="150"/>
              <w:ind w:left="288" w:right="137"/>
              <w:rPr>
                <w:lang w:val="uk-UA"/>
              </w:rPr>
            </w:pPr>
            <w:r w:rsidRPr="00E851A1">
              <w:rPr>
                <w:lang w:val="uk-UA"/>
              </w:rPr>
              <w:t>Перелік інформації, необхідної для участі в конкурсі, та строк її подання</w:t>
            </w:r>
          </w:p>
        </w:tc>
        <w:tc>
          <w:tcPr>
            <w:tcW w:w="73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16E56" w:rsidRPr="00E851A1" w:rsidRDefault="00616E56" w:rsidP="00CD52D6">
            <w:pPr>
              <w:pStyle w:val="a5"/>
              <w:tabs>
                <w:tab w:val="left" w:pos="645"/>
              </w:tabs>
              <w:spacing w:before="150" w:after="150"/>
              <w:ind w:left="288" w:right="137"/>
              <w:jc w:val="both"/>
              <w:rPr>
                <w:lang w:val="uk-UA"/>
              </w:rPr>
            </w:pPr>
            <w:bookmarkStart w:id="1" w:name="n1170"/>
            <w:bookmarkEnd w:id="1"/>
            <w:r w:rsidRPr="00E851A1">
              <w:rPr>
                <w:lang w:val="uk-UA"/>
              </w:rPr>
              <w:t>1) заяву про участь у конкурсі із зазначенням основних мотивів щодо зайняття посади за формою згідно з</w:t>
            </w:r>
            <w:r w:rsidR="00CD52D6" w:rsidRPr="00E851A1">
              <w:rPr>
                <w:lang w:val="uk-UA"/>
              </w:rPr>
              <w:t xml:space="preserve"> </w:t>
            </w:r>
            <w:hyperlink r:id="rId6" w:anchor="n199" w:history="1">
              <w:r w:rsidRPr="00E851A1">
                <w:rPr>
                  <w:lang w:val="uk-UA"/>
                </w:rPr>
                <w:t>додатком 2</w:t>
              </w:r>
            </w:hyperlink>
            <w:r w:rsidRPr="00E851A1">
              <w:rPr>
                <w:lang w:val="uk-UA"/>
              </w:rPr>
              <w:t xml:space="preserve"> Порядку проведення конкурсу на зайняття посад державної служби, затвердженого постановою Кабінету Міністрів України від 25.03.2016 р. № 246</w:t>
            </w:r>
            <w:r w:rsidR="00CC7738">
              <w:rPr>
                <w:lang w:val="uk-UA"/>
              </w:rPr>
              <w:t xml:space="preserve"> </w:t>
            </w:r>
            <w:r w:rsidR="00CC7738" w:rsidRPr="00985A07">
              <w:rPr>
                <w:lang w:val="uk-UA"/>
              </w:rPr>
              <w:t>(зі змінами)</w:t>
            </w:r>
            <w:r w:rsidRPr="00E851A1">
              <w:rPr>
                <w:lang w:val="uk-UA"/>
              </w:rPr>
              <w:t xml:space="preserve"> (</w:t>
            </w:r>
            <w:r w:rsidR="00CD52D6" w:rsidRPr="00E851A1">
              <w:rPr>
                <w:lang w:val="uk-UA"/>
              </w:rPr>
              <w:t>далі - Порядок</w:t>
            </w:r>
            <w:r w:rsidRPr="00E851A1">
              <w:rPr>
                <w:lang w:val="uk-UA"/>
              </w:rPr>
              <w:t>);</w:t>
            </w:r>
          </w:p>
          <w:p w:rsidR="00616E56" w:rsidRPr="00E851A1" w:rsidRDefault="00616E56" w:rsidP="00CD52D6">
            <w:pPr>
              <w:pStyle w:val="a5"/>
              <w:tabs>
                <w:tab w:val="left" w:pos="645"/>
              </w:tabs>
              <w:spacing w:before="150" w:after="150"/>
              <w:ind w:left="288" w:right="137"/>
              <w:jc w:val="both"/>
              <w:rPr>
                <w:lang w:val="uk-UA"/>
              </w:rPr>
            </w:pPr>
            <w:bookmarkStart w:id="2" w:name="n1171"/>
            <w:bookmarkEnd w:id="2"/>
            <w:r w:rsidRPr="00E851A1">
              <w:rPr>
                <w:lang w:val="uk-UA"/>
              </w:rPr>
              <w:t>2) резюме за формою згідно з додатком 2-1 Порядку, в якому обов’язково зазначається така інформація:</w:t>
            </w:r>
          </w:p>
          <w:p w:rsidR="00616E56" w:rsidRPr="00E851A1" w:rsidRDefault="00616E56" w:rsidP="00CD52D6">
            <w:pPr>
              <w:pStyle w:val="a5"/>
              <w:tabs>
                <w:tab w:val="left" w:pos="645"/>
              </w:tabs>
              <w:spacing w:before="150" w:after="150"/>
              <w:ind w:left="288" w:right="137"/>
              <w:jc w:val="both"/>
              <w:rPr>
                <w:lang w:val="uk-UA"/>
              </w:rPr>
            </w:pPr>
            <w:bookmarkStart w:id="3" w:name="n1172"/>
            <w:bookmarkEnd w:id="3"/>
            <w:r w:rsidRPr="00E851A1">
              <w:rPr>
                <w:lang w:val="uk-UA"/>
              </w:rPr>
              <w:t>прізвище, ім’я, по батькові кандидата;</w:t>
            </w:r>
          </w:p>
          <w:p w:rsidR="00616E56" w:rsidRPr="00E851A1" w:rsidRDefault="00616E56" w:rsidP="00CD52D6">
            <w:pPr>
              <w:pStyle w:val="a5"/>
              <w:tabs>
                <w:tab w:val="left" w:pos="645"/>
              </w:tabs>
              <w:spacing w:before="150" w:after="150"/>
              <w:ind w:left="288" w:right="137"/>
              <w:jc w:val="both"/>
              <w:rPr>
                <w:lang w:val="uk-UA"/>
              </w:rPr>
            </w:pPr>
            <w:bookmarkStart w:id="4" w:name="n1173"/>
            <w:bookmarkEnd w:id="4"/>
            <w:r w:rsidRPr="00E851A1">
              <w:rPr>
                <w:lang w:val="uk-UA"/>
              </w:rPr>
              <w:t>реквізити документа, що посвідчує особу та підтверджує громадянство України;</w:t>
            </w:r>
          </w:p>
          <w:p w:rsidR="00616E56" w:rsidRPr="00E851A1" w:rsidRDefault="00616E56" w:rsidP="00CD52D6">
            <w:pPr>
              <w:pStyle w:val="a5"/>
              <w:tabs>
                <w:tab w:val="left" w:pos="645"/>
              </w:tabs>
              <w:spacing w:before="150" w:after="150"/>
              <w:ind w:left="288" w:right="137"/>
              <w:jc w:val="both"/>
              <w:rPr>
                <w:lang w:val="uk-UA"/>
              </w:rPr>
            </w:pPr>
            <w:bookmarkStart w:id="5" w:name="n1174"/>
            <w:bookmarkEnd w:id="5"/>
            <w:r w:rsidRPr="00E851A1">
              <w:rPr>
                <w:lang w:val="uk-UA"/>
              </w:rPr>
              <w:t>підтвердження наявності відповідного ступеня вищої освіти;</w:t>
            </w:r>
          </w:p>
          <w:p w:rsidR="00616E56" w:rsidRPr="00E851A1" w:rsidRDefault="00616E56" w:rsidP="00CD52D6">
            <w:pPr>
              <w:pStyle w:val="a5"/>
              <w:tabs>
                <w:tab w:val="left" w:pos="645"/>
              </w:tabs>
              <w:spacing w:before="150" w:after="150"/>
              <w:ind w:left="288" w:right="137"/>
              <w:jc w:val="both"/>
              <w:rPr>
                <w:lang w:val="uk-UA"/>
              </w:rPr>
            </w:pPr>
            <w:bookmarkStart w:id="6" w:name="n1175"/>
            <w:bookmarkEnd w:id="6"/>
            <w:r w:rsidRPr="00E851A1">
              <w:rPr>
                <w:lang w:val="uk-UA"/>
              </w:rPr>
              <w:t>підтвердження рівня вільного володіння державною мовою;</w:t>
            </w:r>
          </w:p>
          <w:p w:rsidR="00616E56" w:rsidRPr="00E851A1" w:rsidRDefault="00616E56" w:rsidP="00CD52D6">
            <w:pPr>
              <w:pStyle w:val="a5"/>
              <w:tabs>
                <w:tab w:val="left" w:pos="645"/>
              </w:tabs>
              <w:spacing w:before="150" w:after="150"/>
              <w:ind w:left="288" w:right="137"/>
              <w:jc w:val="both"/>
              <w:rPr>
                <w:lang w:val="uk-UA"/>
              </w:rPr>
            </w:pPr>
            <w:bookmarkStart w:id="7" w:name="n1176"/>
            <w:bookmarkEnd w:id="7"/>
            <w:r w:rsidRPr="00E851A1">
              <w:rPr>
                <w:lang w:val="uk-UA"/>
              </w:rPr>
              <w:t>відомості про стаж роботи, стаж державної служби (за наявності), досвід роботи на відповідних посадах;</w:t>
            </w:r>
          </w:p>
          <w:p w:rsidR="00616E56" w:rsidRPr="00E851A1" w:rsidRDefault="00616E56" w:rsidP="00CD52D6">
            <w:pPr>
              <w:pStyle w:val="a5"/>
              <w:tabs>
                <w:tab w:val="left" w:pos="645"/>
              </w:tabs>
              <w:spacing w:before="150" w:after="150"/>
              <w:ind w:left="288" w:right="137"/>
              <w:jc w:val="both"/>
              <w:rPr>
                <w:lang w:val="uk-UA"/>
              </w:rPr>
            </w:pPr>
            <w:bookmarkStart w:id="8" w:name="n1177"/>
            <w:bookmarkEnd w:id="8"/>
            <w:r w:rsidRPr="00E851A1">
              <w:rPr>
                <w:lang w:val="uk-UA"/>
              </w:rPr>
              <w:t xml:space="preserve">3) заяву, в якій </w:t>
            </w:r>
            <w:r w:rsidR="00CC7738">
              <w:rPr>
                <w:lang w:val="uk-UA"/>
              </w:rPr>
              <w:t xml:space="preserve">особа </w:t>
            </w:r>
            <w:r w:rsidRPr="00E851A1">
              <w:rPr>
                <w:lang w:val="uk-UA"/>
              </w:rPr>
              <w:t>повідомляє, що до неї не застосовуються заборони, визначені частиною</w:t>
            </w:r>
            <w:r w:rsidR="00CD52D6" w:rsidRPr="00E851A1">
              <w:rPr>
                <w:lang w:val="uk-UA"/>
              </w:rPr>
              <w:t xml:space="preserve"> </w:t>
            </w:r>
            <w:hyperlink r:id="rId7" w:anchor="n13" w:tgtFrame="_blank" w:history="1">
              <w:r w:rsidRPr="00E851A1">
                <w:rPr>
                  <w:lang w:val="uk-UA"/>
                </w:rPr>
                <w:t>третьою</w:t>
              </w:r>
            </w:hyperlink>
            <w:r w:rsidR="00CD52D6" w:rsidRPr="00E851A1">
              <w:rPr>
                <w:lang w:val="uk-UA"/>
              </w:rPr>
              <w:t xml:space="preserve"> </w:t>
            </w:r>
            <w:r w:rsidRPr="00E851A1">
              <w:rPr>
                <w:lang w:val="uk-UA"/>
              </w:rPr>
              <w:t>або</w:t>
            </w:r>
            <w:r w:rsidR="00CD52D6" w:rsidRPr="00E851A1">
              <w:rPr>
                <w:lang w:val="uk-UA"/>
              </w:rPr>
              <w:t xml:space="preserve"> </w:t>
            </w:r>
            <w:hyperlink r:id="rId8" w:anchor="n14" w:tgtFrame="_blank" w:history="1">
              <w:r w:rsidRPr="00E851A1">
                <w:rPr>
                  <w:lang w:val="uk-UA"/>
                </w:rPr>
                <w:t>четвертою</w:t>
              </w:r>
            </w:hyperlink>
            <w:r w:rsidR="00CD52D6" w:rsidRPr="00E851A1">
              <w:rPr>
                <w:lang w:val="uk-UA"/>
              </w:rPr>
              <w:t xml:space="preserve"> </w:t>
            </w:r>
            <w:r w:rsidRPr="00E851A1">
              <w:rPr>
                <w:lang w:val="uk-UA"/>
              </w:rPr>
              <w:t xml:space="preserve">статті 1 Закону України </w:t>
            </w:r>
            <w:r w:rsidR="00CD52D6" w:rsidRPr="00E851A1">
              <w:rPr>
                <w:lang w:val="uk-UA"/>
              </w:rPr>
              <w:t>«</w:t>
            </w:r>
            <w:r w:rsidRPr="00E851A1">
              <w:rPr>
                <w:lang w:val="uk-UA"/>
              </w:rPr>
              <w:t>Про очищення влади</w:t>
            </w:r>
            <w:r w:rsidR="00CD52D6" w:rsidRPr="00E851A1">
              <w:rPr>
                <w:lang w:val="uk-UA"/>
              </w:rPr>
              <w:t>»</w:t>
            </w:r>
            <w:r w:rsidRPr="00E851A1">
              <w:rPr>
                <w:lang w:val="uk-UA"/>
              </w:rPr>
              <w:t>, та надає згоду на проходження перевірки та на оприлюднення відомостей стосовно неї відповідно до зазначеного Закону.</w:t>
            </w:r>
          </w:p>
          <w:p w:rsidR="00616E56" w:rsidRPr="00E851A1" w:rsidRDefault="00616E56" w:rsidP="00CD52D6">
            <w:pPr>
              <w:pStyle w:val="a5"/>
              <w:tabs>
                <w:tab w:val="left" w:pos="645"/>
              </w:tabs>
              <w:spacing w:before="150" w:after="150"/>
              <w:ind w:left="288" w:right="137"/>
              <w:jc w:val="both"/>
              <w:rPr>
                <w:lang w:val="uk-UA"/>
              </w:rPr>
            </w:pPr>
            <w:r w:rsidRPr="00E851A1">
              <w:rPr>
                <w:lang w:val="uk-UA"/>
              </w:rPr>
              <w:t>Подача додатків до заяви не є обов’язковою.</w:t>
            </w:r>
          </w:p>
          <w:p w:rsidR="00616E56" w:rsidRPr="00CC7738" w:rsidRDefault="002F759E" w:rsidP="00B6194A">
            <w:pPr>
              <w:pStyle w:val="a5"/>
              <w:tabs>
                <w:tab w:val="left" w:pos="645"/>
              </w:tabs>
              <w:spacing w:before="150" w:after="150"/>
              <w:ind w:left="288" w:right="137"/>
              <w:jc w:val="both"/>
              <w:rPr>
                <w:b/>
                <w:lang w:val="uk-UA"/>
              </w:rPr>
            </w:pPr>
            <w:r>
              <w:rPr>
                <w:b/>
                <w:lang w:val="uk-UA"/>
              </w:rPr>
              <w:t>Інформація приймається</w:t>
            </w:r>
            <w:r w:rsidR="00616E56" w:rsidRPr="00CC7738">
              <w:rPr>
                <w:b/>
                <w:lang w:val="uk-UA"/>
              </w:rPr>
              <w:t xml:space="preserve"> </w:t>
            </w:r>
            <w:r w:rsidR="00CC7738" w:rsidRPr="00CC7738">
              <w:rPr>
                <w:b/>
                <w:lang w:val="uk-UA"/>
              </w:rPr>
              <w:t>через Єдиний портал вакансій державної служб</w:t>
            </w:r>
            <w:r w:rsidR="00CC7738">
              <w:rPr>
                <w:b/>
                <w:lang w:val="uk-UA"/>
              </w:rPr>
              <w:t xml:space="preserve"> </w:t>
            </w:r>
            <w:r w:rsidR="00616E56" w:rsidRPr="00CC7738">
              <w:rPr>
                <w:b/>
                <w:lang w:val="uk-UA"/>
              </w:rPr>
              <w:t>до 1</w:t>
            </w:r>
            <w:r w:rsidR="00B6194A">
              <w:rPr>
                <w:b/>
                <w:lang w:val="uk-UA"/>
              </w:rPr>
              <w:t>6</w:t>
            </w:r>
            <w:r w:rsidR="00616E56" w:rsidRPr="00CC7738">
              <w:rPr>
                <w:b/>
                <w:lang w:val="uk-UA"/>
              </w:rPr>
              <w:t xml:space="preserve"> год. 00 хв.</w:t>
            </w:r>
            <w:r w:rsidR="00CC7738">
              <w:rPr>
                <w:b/>
                <w:lang w:val="uk-UA"/>
              </w:rPr>
              <w:t xml:space="preserve"> </w:t>
            </w:r>
            <w:r w:rsidR="00B6194A">
              <w:rPr>
                <w:b/>
                <w:lang w:val="uk-UA"/>
              </w:rPr>
              <w:t>14 травня</w:t>
            </w:r>
            <w:r w:rsidR="00616E56" w:rsidRPr="00CC7738">
              <w:rPr>
                <w:b/>
                <w:lang w:val="uk-UA"/>
              </w:rPr>
              <w:t xml:space="preserve"> 2021 року.</w:t>
            </w:r>
          </w:p>
        </w:tc>
      </w:tr>
      <w:tr w:rsidR="00616E56" w:rsidRPr="00E851A1" w:rsidTr="00B6194A">
        <w:tc>
          <w:tcPr>
            <w:tcW w:w="29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16E56" w:rsidRPr="00E851A1" w:rsidRDefault="00616E56" w:rsidP="00265E81">
            <w:pPr>
              <w:pStyle w:val="a5"/>
              <w:tabs>
                <w:tab w:val="left" w:pos="645"/>
              </w:tabs>
              <w:spacing w:before="150" w:after="150"/>
              <w:ind w:left="288" w:right="137"/>
              <w:rPr>
                <w:lang w:val="uk-UA"/>
              </w:rPr>
            </w:pPr>
            <w:r w:rsidRPr="00E851A1">
              <w:rPr>
                <w:lang w:val="uk-UA"/>
              </w:rPr>
              <w:t>Додаткові (необов’язкові) документи</w:t>
            </w:r>
          </w:p>
          <w:p w:rsidR="00616E56" w:rsidRPr="00E851A1" w:rsidRDefault="00616E56" w:rsidP="00265E81">
            <w:pPr>
              <w:pStyle w:val="a5"/>
              <w:tabs>
                <w:tab w:val="left" w:pos="645"/>
              </w:tabs>
              <w:spacing w:before="150" w:after="150"/>
              <w:ind w:left="288" w:right="137"/>
              <w:rPr>
                <w:lang w:val="uk-UA"/>
              </w:rPr>
            </w:pPr>
          </w:p>
        </w:tc>
        <w:tc>
          <w:tcPr>
            <w:tcW w:w="73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6194A" w:rsidRDefault="00B6194A" w:rsidP="00545CCE">
            <w:pPr>
              <w:pStyle w:val="a5"/>
              <w:tabs>
                <w:tab w:val="left" w:pos="645"/>
              </w:tabs>
              <w:spacing w:before="150" w:after="150"/>
              <w:ind w:left="288" w:right="137"/>
              <w:jc w:val="both"/>
              <w:rPr>
                <w:lang w:val="uk-UA"/>
              </w:rPr>
            </w:pPr>
          </w:p>
          <w:p w:rsidR="00616E56" w:rsidRPr="00E851A1" w:rsidRDefault="00C20C3D" w:rsidP="00545CCE">
            <w:pPr>
              <w:pStyle w:val="a5"/>
              <w:tabs>
                <w:tab w:val="left" w:pos="645"/>
              </w:tabs>
              <w:spacing w:before="150" w:after="150"/>
              <w:ind w:left="288" w:right="137"/>
              <w:jc w:val="both"/>
              <w:rPr>
                <w:lang w:val="uk-UA"/>
              </w:rPr>
            </w:pPr>
            <w:r>
              <w:rPr>
                <w:lang w:val="uk-UA"/>
              </w:rPr>
              <w:t>з</w:t>
            </w:r>
            <w:r w:rsidR="00616E56" w:rsidRPr="00E851A1">
              <w:rPr>
                <w:lang w:val="uk-UA"/>
              </w:rPr>
              <w:t>аява щодо забезпечення розумним пристосуванням за формою згідно з додатком 3 Порядку</w:t>
            </w:r>
            <w:r w:rsidR="002F759E">
              <w:rPr>
                <w:lang w:val="uk-UA"/>
              </w:rPr>
              <w:t>.</w:t>
            </w:r>
            <w:r w:rsidR="00616E56" w:rsidRPr="00E851A1">
              <w:rPr>
                <w:lang w:val="uk-UA"/>
              </w:rPr>
              <w:t xml:space="preserve"> </w:t>
            </w:r>
          </w:p>
        </w:tc>
      </w:tr>
      <w:tr w:rsidR="00B6194A" w:rsidRPr="00E851A1" w:rsidTr="00B6194A">
        <w:tc>
          <w:tcPr>
            <w:tcW w:w="29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94A" w:rsidRPr="00E851A1" w:rsidRDefault="00B6194A" w:rsidP="004856D2">
            <w:pPr>
              <w:pStyle w:val="a5"/>
              <w:tabs>
                <w:tab w:val="left" w:pos="645"/>
              </w:tabs>
              <w:spacing w:before="150" w:after="150"/>
              <w:ind w:left="288" w:right="137"/>
              <w:rPr>
                <w:lang w:val="uk-UA"/>
              </w:rPr>
            </w:pPr>
            <w:r w:rsidRPr="00E851A1">
              <w:rPr>
                <w:lang w:val="uk-UA"/>
              </w:rPr>
              <w:t>Дата і час початку проведення тестування кандидатів</w:t>
            </w:r>
          </w:p>
          <w:p w:rsidR="00B6194A" w:rsidRPr="00E851A1" w:rsidRDefault="00B6194A" w:rsidP="004856D2">
            <w:pPr>
              <w:pStyle w:val="a5"/>
              <w:tabs>
                <w:tab w:val="left" w:pos="645"/>
              </w:tabs>
              <w:spacing w:before="150" w:after="150"/>
              <w:ind w:left="288" w:right="137"/>
              <w:rPr>
                <w:lang w:val="uk-UA"/>
              </w:rPr>
            </w:pPr>
          </w:p>
          <w:p w:rsidR="00B6194A" w:rsidRDefault="00B6194A" w:rsidP="004856D2">
            <w:pPr>
              <w:pStyle w:val="a5"/>
              <w:tabs>
                <w:tab w:val="left" w:pos="645"/>
              </w:tabs>
              <w:spacing w:before="150" w:after="150"/>
              <w:ind w:left="288" w:right="137"/>
              <w:rPr>
                <w:lang w:val="uk-UA"/>
              </w:rPr>
            </w:pPr>
          </w:p>
          <w:p w:rsidR="00B6194A" w:rsidRPr="00E851A1" w:rsidRDefault="00B6194A" w:rsidP="004856D2">
            <w:pPr>
              <w:pStyle w:val="a5"/>
              <w:tabs>
                <w:tab w:val="left" w:pos="645"/>
              </w:tabs>
              <w:spacing w:before="150" w:after="150"/>
              <w:ind w:left="288" w:right="137"/>
              <w:rPr>
                <w:lang w:val="uk-UA"/>
              </w:rPr>
            </w:pPr>
            <w:r w:rsidRPr="00E851A1">
              <w:rPr>
                <w:lang w:val="uk-UA"/>
              </w:rPr>
              <w:t>Місце або спосіб проведення тестування</w:t>
            </w:r>
          </w:p>
          <w:p w:rsidR="00B6194A" w:rsidRPr="00E851A1" w:rsidRDefault="00B6194A" w:rsidP="004856D2">
            <w:pPr>
              <w:pStyle w:val="a5"/>
              <w:tabs>
                <w:tab w:val="left" w:pos="645"/>
              </w:tabs>
              <w:spacing w:before="150" w:after="150"/>
              <w:ind w:left="288" w:right="137"/>
              <w:rPr>
                <w:lang w:val="uk-UA"/>
              </w:rPr>
            </w:pPr>
          </w:p>
          <w:p w:rsidR="00B6194A" w:rsidRDefault="00B6194A" w:rsidP="004856D2">
            <w:pPr>
              <w:pStyle w:val="a5"/>
              <w:tabs>
                <w:tab w:val="left" w:pos="645"/>
              </w:tabs>
              <w:spacing w:before="150" w:after="150"/>
              <w:ind w:left="288" w:right="137"/>
              <w:rPr>
                <w:lang w:val="uk-UA"/>
              </w:rPr>
            </w:pPr>
          </w:p>
          <w:p w:rsidR="00B6194A" w:rsidRDefault="00B6194A" w:rsidP="004856D2">
            <w:pPr>
              <w:pStyle w:val="a5"/>
              <w:tabs>
                <w:tab w:val="left" w:pos="645"/>
              </w:tabs>
              <w:spacing w:before="150" w:after="150"/>
              <w:ind w:left="288" w:right="137"/>
              <w:rPr>
                <w:lang w:val="uk-UA"/>
              </w:rPr>
            </w:pPr>
            <w:r w:rsidRPr="00E851A1">
              <w:rPr>
                <w:lang w:val="uk-UA"/>
              </w:rPr>
              <w:t>Місце або спосіб проведення співбесіди</w:t>
            </w:r>
            <w:r>
              <w:rPr>
                <w:lang w:val="uk-UA"/>
              </w:rPr>
              <w:t xml:space="preserve"> (із зазначенням електронної платформи для комунікацій дистанційно)</w:t>
            </w:r>
            <w:r w:rsidRPr="00E851A1">
              <w:rPr>
                <w:lang w:val="uk-UA"/>
              </w:rPr>
              <w:t xml:space="preserve"> </w:t>
            </w:r>
          </w:p>
          <w:p w:rsidR="00B6194A" w:rsidRDefault="00B6194A" w:rsidP="004856D2">
            <w:pPr>
              <w:pStyle w:val="a5"/>
              <w:tabs>
                <w:tab w:val="left" w:pos="645"/>
              </w:tabs>
              <w:spacing w:before="150" w:after="150"/>
              <w:ind w:left="288" w:right="137"/>
              <w:rPr>
                <w:lang w:val="uk-UA"/>
              </w:rPr>
            </w:pPr>
          </w:p>
          <w:p w:rsidR="00B6194A" w:rsidRPr="00E851A1" w:rsidRDefault="00B6194A" w:rsidP="004856D2">
            <w:pPr>
              <w:pStyle w:val="a5"/>
              <w:tabs>
                <w:tab w:val="left" w:pos="645"/>
              </w:tabs>
              <w:spacing w:before="240" w:after="150"/>
              <w:ind w:left="288" w:right="137"/>
              <w:rPr>
                <w:lang w:val="uk-UA"/>
              </w:rPr>
            </w:pPr>
            <w:r>
              <w:rPr>
                <w:lang w:val="uk-UA"/>
              </w:rPr>
              <w:t>Місце або спосіб проведення співбесіди з метою визначення з суб’єктом призначення або керівником державної служби переможця (переможців) конкурсу (із зазначенням електронної платформи для комунікацій дистанційно)</w:t>
            </w:r>
          </w:p>
        </w:tc>
        <w:tc>
          <w:tcPr>
            <w:tcW w:w="73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6194A" w:rsidRPr="00E851A1" w:rsidRDefault="00B6194A" w:rsidP="004856D2">
            <w:pPr>
              <w:pStyle w:val="a5"/>
              <w:tabs>
                <w:tab w:val="left" w:pos="645"/>
              </w:tabs>
              <w:spacing w:before="150" w:after="150"/>
              <w:ind w:left="288" w:right="137"/>
              <w:jc w:val="both"/>
              <w:rPr>
                <w:lang w:val="uk-UA"/>
              </w:rPr>
            </w:pPr>
          </w:p>
          <w:p w:rsidR="00B6194A" w:rsidRDefault="00B6194A" w:rsidP="004856D2">
            <w:pPr>
              <w:pStyle w:val="a5"/>
              <w:tabs>
                <w:tab w:val="left" w:pos="645"/>
              </w:tabs>
              <w:spacing w:before="150" w:after="150"/>
              <w:ind w:left="288" w:right="137"/>
              <w:jc w:val="both"/>
              <w:rPr>
                <w:b/>
                <w:lang w:val="uk-UA"/>
              </w:rPr>
            </w:pPr>
          </w:p>
          <w:p w:rsidR="00B6194A" w:rsidRPr="00643123" w:rsidRDefault="00B6194A" w:rsidP="004856D2">
            <w:pPr>
              <w:pStyle w:val="a5"/>
              <w:tabs>
                <w:tab w:val="left" w:pos="645"/>
              </w:tabs>
              <w:spacing w:before="150" w:after="150"/>
              <w:ind w:left="288" w:right="137"/>
              <w:jc w:val="both"/>
              <w:rPr>
                <w:b/>
                <w:lang w:val="uk-UA"/>
              </w:rPr>
            </w:pPr>
            <w:r w:rsidRPr="00643123">
              <w:rPr>
                <w:b/>
                <w:lang w:val="uk-UA"/>
              </w:rPr>
              <w:t>2</w:t>
            </w:r>
            <w:r>
              <w:rPr>
                <w:b/>
                <w:lang w:val="uk-UA"/>
              </w:rPr>
              <w:t>0 травня</w:t>
            </w:r>
            <w:r w:rsidRPr="00643123">
              <w:rPr>
                <w:b/>
                <w:lang w:val="uk-UA"/>
              </w:rPr>
              <w:t xml:space="preserve"> 2021 року о 10 год.00 хв.</w:t>
            </w:r>
          </w:p>
          <w:p w:rsidR="00B6194A" w:rsidRPr="00643123" w:rsidRDefault="00B6194A" w:rsidP="004856D2">
            <w:pPr>
              <w:pStyle w:val="a5"/>
              <w:tabs>
                <w:tab w:val="left" w:pos="645"/>
              </w:tabs>
              <w:spacing w:before="150" w:after="150"/>
              <w:ind w:left="288" w:right="137"/>
              <w:jc w:val="both"/>
              <w:rPr>
                <w:b/>
                <w:lang w:val="uk-UA"/>
              </w:rPr>
            </w:pPr>
          </w:p>
          <w:p w:rsidR="00B6194A" w:rsidRDefault="00B6194A" w:rsidP="004856D2">
            <w:pPr>
              <w:pStyle w:val="a5"/>
              <w:tabs>
                <w:tab w:val="left" w:pos="645"/>
              </w:tabs>
              <w:spacing w:before="150" w:after="150"/>
              <w:ind w:left="288" w:right="137"/>
              <w:jc w:val="both"/>
              <w:rPr>
                <w:lang w:val="uk-UA"/>
              </w:rPr>
            </w:pPr>
          </w:p>
          <w:p w:rsidR="00B6194A" w:rsidRDefault="00B6194A" w:rsidP="004856D2">
            <w:pPr>
              <w:pStyle w:val="a5"/>
              <w:tabs>
                <w:tab w:val="left" w:pos="645"/>
              </w:tabs>
              <w:spacing w:before="150" w:after="150"/>
              <w:ind w:left="288" w:right="137"/>
              <w:jc w:val="both"/>
              <w:rPr>
                <w:lang w:val="uk-UA"/>
              </w:rPr>
            </w:pPr>
          </w:p>
          <w:p w:rsidR="00B6194A" w:rsidRDefault="00B6194A" w:rsidP="004856D2">
            <w:pPr>
              <w:pStyle w:val="a5"/>
              <w:tabs>
                <w:tab w:val="left" w:pos="645"/>
              </w:tabs>
              <w:spacing w:before="150" w:after="150"/>
              <w:ind w:left="288" w:right="137"/>
              <w:jc w:val="both"/>
              <w:rPr>
                <w:lang w:val="uk-UA"/>
              </w:rPr>
            </w:pPr>
          </w:p>
          <w:p w:rsidR="00B6194A" w:rsidRPr="001A3C0D" w:rsidRDefault="00B6194A" w:rsidP="004856D2">
            <w:pPr>
              <w:pStyle w:val="a5"/>
              <w:tabs>
                <w:tab w:val="left" w:pos="645"/>
              </w:tabs>
              <w:spacing w:before="150" w:after="150"/>
              <w:ind w:left="288" w:right="137"/>
              <w:jc w:val="both"/>
              <w:rPr>
                <w:lang w:val="uk-UA"/>
              </w:rPr>
            </w:pPr>
            <w:r w:rsidRPr="001A3C0D">
              <w:rPr>
                <w:lang w:val="uk-UA"/>
              </w:rPr>
              <w:t>м. Тернопіль, вул. Львівська, 11 (проведення тестування за фізичної присутності кандидатів)</w:t>
            </w:r>
          </w:p>
          <w:p w:rsidR="00B6194A" w:rsidRPr="00E851A1" w:rsidRDefault="00B6194A" w:rsidP="004856D2">
            <w:pPr>
              <w:pStyle w:val="a5"/>
              <w:tabs>
                <w:tab w:val="left" w:pos="645"/>
              </w:tabs>
              <w:spacing w:before="150" w:after="150"/>
              <w:ind w:left="288" w:right="137"/>
              <w:jc w:val="both"/>
              <w:rPr>
                <w:lang w:val="uk-UA"/>
              </w:rPr>
            </w:pPr>
          </w:p>
          <w:p w:rsidR="00B6194A" w:rsidRPr="00E851A1" w:rsidRDefault="00B6194A" w:rsidP="004856D2">
            <w:pPr>
              <w:pStyle w:val="a5"/>
              <w:tabs>
                <w:tab w:val="left" w:pos="645"/>
              </w:tabs>
              <w:spacing w:before="150" w:after="150"/>
              <w:ind w:left="288" w:right="137"/>
              <w:jc w:val="both"/>
              <w:rPr>
                <w:lang w:val="uk-UA"/>
              </w:rPr>
            </w:pPr>
          </w:p>
          <w:p w:rsidR="00B6194A" w:rsidRDefault="00B6194A" w:rsidP="004856D2">
            <w:pPr>
              <w:pStyle w:val="a5"/>
              <w:tabs>
                <w:tab w:val="left" w:pos="645"/>
              </w:tabs>
              <w:spacing w:before="150" w:after="150"/>
              <w:ind w:left="288" w:right="137"/>
              <w:jc w:val="both"/>
              <w:rPr>
                <w:lang w:val="uk-UA"/>
              </w:rPr>
            </w:pPr>
          </w:p>
          <w:p w:rsidR="00B6194A" w:rsidRDefault="00B6194A" w:rsidP="004856D2">
            <w:pPr>
              <w:pStyle w:val="a5"/>
              <w:tabs>
                <w:tab w:val="left" w:pos="645"/>
              </w:tabs>
              <w:spacing w:before="150" w:after="150"/>
              <w:ind w:left="288" w:right="137"/>
              <w:jc w:val="both"/>
              <w:rPr>
                <w:lang w:val="uk-UA"/>
              </w:rPr>
            </w:pPr>
            <w:r w:rsidRPr="00E851A1">
              <w:rPr>
                <w:lang w:val="uk-UA"/>
              </w:rPr>
              <w:t xml:space="preserve">м. Тернопіль, вул. </w:t>
            </w:r>
            <w:r>
              <w:rPr>
                <w:lang w:val="uk-UA"/>
              </w:rPr>
              <w:t>Котляревського, 34</w:t>
            </w:r>
            <w:r w:rsidRPr="00E851A1">
              <w:rPr>
                <w:lang w:val="uk-UA"/>
              </w:rPr>
              <w:t xml:space="preserve"> (проведення співбесіди за фізичної присутності кандидатів)</w:t>
            </w:r>
          </w:p>
          <w:p w:rsidR="00B6194A" w:rsidRDefault="00B6194A" w:rsidP="004856D2">
            <w:pPr>
              <w:pStyle w:val="a5"/>
              <w:tabs>
                <w:tab w:val="left" w:pos="645"/>
              </w:tabs>
              <w:spacing w:before="150" w:after="150"/>
              <w:ind w:left="288" w:right="137"/>
              <w:jc w:val="both"/>
              <w:rPr>
                <w:lang w:val="uk-UA"/>
              </w:rPr>
            </w:pPr>
          </w:p>
          <w:p w:rsidR="00B6194A" w:rsidRDefault="00B6194A" w:rsidP="004856D2">
            <w:pPr>
              <w:pStyle w:val="a5"/>
              <w:tabs>
                <w:tab w:val="left" w:pos="645"/>
              </w:tabs>
              <w:spacing w:before="150" w:after="150"/>
              <w:ind w:left="288" w:right="137"/>
              <w:jc w:val="both"/>
              <w:rPr>
                <w:lang w:val="uk-UA"/>
              </w:rPr>
            </w:pPr>
          </w:p>
          <w:p w:rsidR="00B6194A" w:rsidRDefault="00B6194A" w:rsidP="004856D2">
            <w:pPr>
              <w:pStyle w:val="a5"/>
              <w:tabs>
                <w:tab w:val="left" w:pos="645"/>
              </w:tabs>
              <w:spacing w:before="150" w:after="150"/>
              <w:ind w:left="288" w:right="137"/>
              <w:jc w:val="both"/>
              <w:rPr>
                <w:lang w:val="uk-UA"/>
              </w:rPr>
            </w:pPr>
          </w:p>
          <w:p w:rsidR="00B6194A" w:rsidRDefault="00B6194A" w:rsidP="004856D2">
            <w:pPr>
              <w:pStyle w:val="a5"/>
              <w:tabs>
                <w:tab w:val="left" w:pos="645"/>
              </w:tabs>
              <w:spacing w:before="150" w:after="150"/>
              <w:ind w:left="288" w:right="137"/>
              <w:jc w:val="both"/>
              <w:rPr>
                <w:lang w:val="uk-UA"/>
              </w:rPr>
            </w:pPr>
          </w:p>
          <w:p w:rsidR="00B6194A" w:rsidRDefault="00B6194A" w:rsidP="004856D2">
            <w:pPr>
              <w:pStyle w:val="a5"/>
              <w:tabs>
                <w:tab w:val="left" w:pos="645"/>
              </w:tabs>
              <w:spacing w:before="150" w:after="150"/>
              <w:ind w:left="288" w:right="137"/>
              <w:jc w:val="both"/>
              <w:rPr>
                <w:lang w:val="uk-UA"/>
              </w:rPr>
            </w:pPr>
          </w:p>
          <w:p w:rsidR="00B6194A" w:rsidRDefault="00B6194A" w:rsidP="004856D2">
            <w:pPr>
              <w:pStyle w:val="a5"/>
              <w:tabs>
                <w:tab w:val="left" w:pos="645"/>
              </w:tabs>
              <w:spacing w:before="150" w:after="150"/>
              <w:ind w:left="288" w:right="137"/>
              <w:jc w:val="both"/>
              <w:rPr>
                <w:lang w:val="uk-UA"/>
              </w:rPr>
            </w:pPr>
          </w:p>
          <w:p w:rsidR="00B6194A" w:rsidRPr="00E851A1" w:rsidRDefault="00B6194A" w:rsidP="004856D2">
            <w:pPr>
              <w:pStyle w:val="a5"/>
              <w:tabs>
                <w:tab w:val="left" w:pos="645"/>
              </w:tabs>
              <w:spacing w:before="150" w:after="150"/>
              <w:ind w:left="288" w:right="137"/>
              <w:jc w:val="both"/>
              <w:rPr>
                <w:lang w:val="uk-UA"/>
              </w:rPr>
            </w:pPr>
            <w:r w:rsidRPr="00E851A1">
              <w:rPr>
                <w:lang w:val="uk-UA"/>
              </w:rPr>
              <w:t xml:space="preserve">м. Тернопіль, вул. </w:t>
            </w:r>
            <w:r>
              <w:rPr>
                <w:lang w:val="uk-UA"/>
              </w:rPr>
              <w:t>Котляревського, 34</w:t>
            </w:r>
            <w:r w:rsidRPr="00E851A1">
              <w:rPr>
                <w:lang w:val="uk-UA"/>
              </w:rPr>
              <w:t xml:space="preserve"> (проведення співбесіди за фізичної присутності кандидатів)</w:t>
            </w:r>
          </w:p>
        </w:tc>
      </w:tr>
      <w:tr w:rsidR="00616E56" w:rsidRPr="00E851A1" w:rsidTr="00B6194A">
        <w:tc>
          <w:tcPr>
            <w:tcW w:w="29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16E56" w:rsidRPr="00E851A1" w:rsidRDefault="00616E56" w:rsidP="00265E81">
            <w:pPr>
              <w:pStyle w:val="a5"/>
              <w:tabs>
                <w:tab w:val="left" w:pos="645"/>
              </w:tabs>
              <w:spacing w:before="150" w:after="150"/>
              <w:ind w:left="288" w:right="137"/>
              <w:rPr>
                <w:lang w:val="uk-UA"/>
              </w:rPr>
            </w:pPr>
            <w:r w:rsidRPr="00E851A1">
              <w:rPr>
                <w:lang w:val="uk-UA"/>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73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24C41" w:rsidRPr="00E851A1" w:rsidRDefault="002F759E" w:rsidP="00924C41">
            <w:pPr>
              <w:tabs>
                <w:tab w:val="left" w:pos="645"/>
              </w:tabs>
              <w:spacing w:before="150" w:after="150" w:line="240" w:lineRule="auto"/>
              <w:ind w:left="288" w:right="13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Вікарук Таміла Віталіївна</w:t>
            </w:r>
          </w:p>
          <w:p w:rsidR="00924C41" w:rsidRPr="00E851A1" w:rsidRDefault="00924C41" w:rsidP="00924C41">
            <w:pPr>
              <w:tabs>
                <w:tab w:val="left" w:pos="645"/>
              </w:tabs>
              <w:spacing w:before="150" w:after="150" w:line="240" w:lineRule="auto"/>
              <w:ind w:left="288" w:right="137"/>
              <w:contextualSpacing/>
              <w:jc w:val="both"/>
              <w:rPr>
                <w:rFonts w:ascii="Times New Roman" w:eastAsia="Calibri" w:hAnsi="Times New Roman" w:cs="Times New Roman"/>
                <w:sz w:val="24"/>
                <w:szCs w:val="24"/>
                <w:lang w:eastAsia="en-US"/>
              </w:rPr>
            </w:pPr>
            <w:r w:rsidRPr="00E851A1">
              <w:rPr>
                <w:rFonts w:ascii="Times New Roman" w:eastAsia="Calibri" w:hAnsi="Times New Roman" w:cs="Times New Roman"/>
                <w:sz w:val="24"/>
                <w:szCs w:val="24"/>
                <w:lang w:eastAsia="en-US"/>
              </w:rPr>
              <w:t xml:space="preserve">тел. </w:t>
            </w:r>
            <w:r w:rsidR="00985A07" w:rsidRPr="00985A07">
              <w:rPr>
                <w:rFonts w:ascii="Times New Roman" w:eastAsia="Calibri" w:hAnsi="Times New Roman" w:cs="Times New Roman"/>
                <w:sz w:val="24"/>
                <w:szCs w:val="24"/>
                <w:lang w:eastAsia="en-US"/>
              </w:rPr>
              <w:t>(0352) 23-63-75</w:t>
            </w:r>
          </w:p>
          <w:p w:rsidR="00616E56" w:rsidRPr="00985A07" w:rsidRDefault="002F759E" w:rsidP="00924C41">
            <w:pPr>
              <w:tabs>
                <w:tab w:val="left" w:pos="645"/>
              </w:tabs>
              <w:spacing w:before="150" w:after="150" w:line="240" w:lineRule="auto"/>
              <w:ind w:left="288" w:right="137"/>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en-US" w:eastAsia="en-US"/>
              </w:rPr>
              <w:t>vikaruk</w:t>
            </w:r>
            <w:r w:rsidRPr="00985A07">
              <w:rPr>
                <w:rFonts w:ascii="Times New Roman" w:eastAsia="Calibri" w:hAnsi="Times New Roman" w:cs="Times New Roman"/>
                <w:sz w:val="24"/>
                <w:szCs w:val="24"/>
                <w:lang w:val="ru-RU" w:eastAsia="en-US"/>
              </w:rPr>
              <w:t>.</w:t>
            </w:r>
            <w:r>
              <w:rPr>
                <w:rFonts w:ascii="Times New Roman" w:eastAsia="Calibri" w:hAnsi="Times New Roman" w:cs="Times New Roman"/>
                <w:sz w:val="24"/>
                <w:szCs w:val="24"/>
                <w:lang w:val="en-US" w:eastAsia="en-US"/>
              </w:rPr>
              <w:t>tamila</w:t>
            </w:r>
            <w:r w:rsidRPr="00985A07">
              <w:rPr>
                <w:rFonts w:ascii="Times New Roman" w:eastAsia="Calibri" w:hAnsi="Times New Roman" w:cs="Times New Roman"/>
                <w:sz w:val="24"/>
                <w:szCs w:val="24"/>
                <w:lang w:val="ru-RU" w:eastAsia="en-US"/>
              </w:rPr>
              <w:t>@</w:t>
            </w:r>
            <w:r>
              <w:rPr>
                <w:rFonts w:ascii="Times New Roman" w:eastAsia="Calibri" w:hAnsi="Times New Roman" w:cs="Times New Roman"/>
                <w:sz w:val="24"/>
                <w:szCs w:val="24"/>
                <w:lang w:val="en-US" w:eastAsia="en-US"/>
              </w:rPr>
              <w:t>gmail</w:t>
            </w:r>
            <w:r w:rsidRPr="00985A07">
              <w:rPr>
                <w:rFonts w:ascii="Times New Roman" w:eastAsia="Calibri" w:hAnsi="Times New Roman" w:cs="Times New Roman"/>
                <w:sz w:val="24"/>
                <w:szCs w:val="24"/>
                <w:lang w:val="ru-RU" w:eastAsia="en-US"/>
              </w:rPr>
              <w:t>.</w:t>
            </w:r>
            <w:r>
              <w:rPr>
                <w:rFonts w:ascii="Times New Roman" w:eastAsia="Calibri" w:hAnsi="Times New Roman" w:cs="Times New Roman"/>
                <w:sz w:val="24"/>
                <w:szCs w:val="24"/>
                <w:lang w:val="en-US" w:eastAsia="en-US"/>
              </w:rPr>
              <w:t>com</w:t>
            </w:r>
          </w:p>
        </w:tc>
      </w:tr>
      <w:tr w:rsidR="00616E56" w:rsidRPr="00E851A1" w:rsidTr="00B6194A">
        <w:tc>
          <w:tcPr>
            <w:tcW w:w="1034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16E56" w:rsidRPr="00E851A1" w:rsidRDefault="00616E56" w:rsidP="00616E56">
            <w:pPr>
              <w:pStyle w:val="rvps12"/>
              <w:spacing w:before="0" w:beforeAutospacing="0" w:after="0" w:afterAutospacing="0"/>
              <w:jc w:val="center"/>
              <w:rPr>
                <w:b/>
                <w:color w:val="000000"/>
              </w:rPr>
            </w:pPr>
            <w:r w:rsidRPr="00E851A1">
              <w:rPr>
                <w:b/>
                <w:color w:val="000000"/>
              </w:rPr>
              <w:t>Кваліфікаційні вимоги</w:t>
            </w:r>
          </w:p>
        </w:tc>
      </w:tr>
      <w:tr w:rsidR="00BF266D" w:rsidRPr="00E851A1" w:rsidTr="00B6194A">
        <w:tc>
          <w:tcPr>
            <w:tcW w:w="2979" w:type="dxa"/>
            <w:tcBorders>
              <w:top w:val="single" w:sz="4" w:space="0" w:color="auto"/>
              <w:left w:val="single" w:sz="4" w:space="0" w:color="auto"/>
              <w:bottom w:val="single" w:sz="4" w:space="0" w:color="auto"/>
              <w:right w:val="single" w:sz="2" w:space="0" w:color="auto"/>
            </w:tcBorders>
            <w:tcMar>
              <w:top w:w="15" w:type="dxa"/>
              <w:left w:w="15" w:type="dxa"/>
              <w:bottom w:w="15" w:type="dxa"/>
              <w:right w:w="15" w:type="dxa"/>
            </w:tcMar>
          </w:tcPr>
          <w:p w:rsidR="00BF266D" w:rsidRPr="00E851A1" w:rsidRDefault="00BF266D" w:rsidP="00BF266D">
            <w:pPr>
              <w:pStyle w:val="a5"/>
              <w:tabs>
                <w:tab w:val="left" w:pos="645"/>
              </w:tabs>
              <w:spacing w:before="150" w:after="150"/>
              <w:ind w:left="288" w:right="137"/>
              <w:rPr>
                <w:lang w:val="uk-UA"/>
              </w:rPr>
            </w:pPr>
            <w:r w:rsidRPr="00E851A1">
              <w:rPr>
                <w:lang w:val="uk-UA"/>
              </w:rPr>
              <w:t>Освіта</w:t>
            </w:r>
          </w:p>
        </w:tc>
        <w:tc>
          <w:tcPr>
            <w:tcW w:w="737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15" w:type="dxa"/>
              <w:right w:w="15" w:type="dxa"/>
            </w:tcMar>
            <w:hideMark/>
          </w:tcPr>
          <w:p w:rsidR="00BF266D" w:rsidRPr="00C20C3D" w:rsidRDefault="00BF266D" w:rsidP="00924C41">
            <w:pPr>
              <w:pStyle w:val="a5"/>
              <w:tabs>
                <w:tab w:val="left" w:pos="645"/>
              </w:tabs>
              <w:spacing w:before="150" w:after="150"/>
              <w:ind w:left="288" w:right="137"/>
              <w:jc w:val="both"/>
              <w:rPr>
                <w:lang w:val="uk-UA"/>
              </w:rPr>
            </w:pPr>
            <w:r>
              <w:rPr>
                <w:lang w:val="uk-UA"/>
              </w:rPr>
              <w:t>в</w:t>
            </w:r>
            <w:r w:rsidRPr="00E851A1">
              <w:rPr>
                <w:lang w:val="uk-UA"/>
              </w:rPr>
              <w:t>ища освіта за освітнім ступенем не нижче молодшого бакалавра або бакалавра за спеціальністю «Право», «Правоохоронна діяльність»</w:t>
            </w:r>
          </w:p>
        </w:tc>
      </w:tr>
      <w:tr w:rsidR="00BF266D" w:rsidRPr="00E851A1" w:rsidTr="00B6194A">
        <w:tc>
          <w:tcPr>
            <w:tcW w:w="2979" w:type="dxa"/>
            <w:tcBorders>
              <w:top w:val="single" w:sz="4" w:space="0" w:color="auto"/>
              <w:left w:val="single" w:sz="4" w:space="0" w:color="auto"/>
              <w:bottom w:val="single" w:sz="4" w:space="0" w:color="auto"/>
              <w:right w:val="single" w:sz="2" w:space="0" w:color="auto"/>
            </w:tcBorders>
            <w:tcMar>
              <w:top w:w="15" w:type="dxa"/>
              <w:left w:w="15" w:type="dxa"/>
              <w:bottom w:w="15" w:type="dxa"/>
              <w:right w:w="15" w:type="dxa"/>
            </w:tcMar>
          </w:tcPr>
          <w:p w:rsidR="00BF266D" w:rsidRPr="00E851A1" w:rsidRDefault="00BF266D" w:rsidP="00924C41">
            <w:pPr>
              <w:pStyle w:val="a5"/>
              <w:tabs>
                <w:tab w:val="left" w:pos="645"/>
              </w:tabs>
              <w:spacing w:before="150" w:after="150"/>
              <w:ind w:left="288" w:right="137"/>
              <w:jc w:val="both"/>
              <w:rPr>
                <w:lang w:val="uk-UA"/>
              </w:rPr>
            </w:pPr>
            <w:r w:rsidRPr="00E851A1">
              <w:rPr>
                <w:lang w:val="uk-UA"/>
              </w:rPr>
              <w:t xml:space="preserve">Досвід роботи </w:t>
            </w:r>
          </w:p>
        </w:tc>
        <w:tc>
          <w:tcPr>
            <w:tcW w:w="737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15" w:type="dxa"/>
              <w:right w:w="15" w:type="dxa"/>
            </w:tcMar>
            <w:hideMark/>
          </w:tcPr>
          <w:p w:rsidR="00BF266D" w:rsidRPr="00E851A1" w:rsidRDefault="00BF266D" w:rsidP="00924C41">
            <w:pPr>
              <w:pStyle w:val="a5"/>
              <w:tabs>
                <w:tab w:val="left" w:pos="645"/>
              </w:tabs>
              <w:spacing w:before="150" w:after="150"/>
              <w:ind w:left="288" w:right="137"/>
              <w:jc w:val="both"/>
              <w:rPr>
                <w:lang w:val="uk-UA"/>
              </w:rPr>
            </w:pPr>
            <w:r>
              <w:rPr>
                <w:lang w:val="uk-UA"/>
              </w:rPr>
              <w:t>н</w:t>
            </w:r>
            <w:r w:rsidRPr="00E851A1">
              <w:rPr>
                <w:lang w:val="uk-UA"/>
              </w:rPr>
              <w:t>е потребує</w:t>
            </w:r>
          </w:p>
        </w:tc>
      </w:tr>
      <w:tr w:rsidR="00BF266D" w:rsidRPr="00E851A1" w:rsidTr="00B6194A">
        <w:tc>
          <w:tcPr>
            <w:tcW w:w="2979" w:type="dxa"/>
            <w:tcBorders>
              <w:top w:val="single" w:sz="4" w:space="0" w:color="auto"/>
              <w:left w:val="single" w:sz="4" w:space="0" w:color="auto"/>
              <w:bottom w:val="single" w:sz="4" w:space="0" w:color="auto"/>
              <w:right w:val="single" w:sz="2" w:space="0" w:color="auto"/>
            </w:tcBorders>
            <w:tcMar>
              <w:top w:w="15" w:type="dxa"/>
              <w:left w:w="15" w:type="dxa"/>
              <w:bottom w:w="15" w:type="dxa"/>
              <w:right w:w="15" w:type="dxa"/>
            </w:tcMar>
          </w:tcPr>
          <w:p w:rsidR="00BF266D" w:rsidRPr="00E851A1" w:rsidRDefault="00BF266D" w:rsidP="00924C41">
            <w:pPr>
              <w:pStyle w:val="a5"/>
              <w:tabs>
                <w:tab w:val="left" w:pos="645"/>
              </w:tabs>
              <w:spacing w:before="150" w:after="150"/>
              <w:ind w:left="288" w:right="137"/>
              <w:jc w:val="both"/>
              <w:rPr>
                <w:lang w:val="uk-UA"/>
              </w:rPr>
            </w:pPr>
            <w:r w:rsidRPr="00E851A1">
              <w:rPr>
                <w:lang w:val="uk-UA"/>
              </w:rPr>
              <w:t>Володіння державною мовою</w:t>
            </w:r>
          </w:p>
        </w:tc>
        <w:tc>
          <w:tcPr>
            <w:tcW w:w="737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15" w:type="dxa"/>
              <w:right w:w="15" w:type="dxa"/>
            </w:tcMar>
            <w:hideMark/>
          </w:tcPr>
          <w:p w:rsidR="00BF266D" w:rsidRPr="00E851A1" w:rsidRDefault="00BF266D" w:rsidP="00924C41">
            <w:pPr>
              <w:pStyle w:val="a5"/>
              <w:tabs>
                <w:tab w:val="left" w:pos="645"/>
              </w:tabs>
              <w:spacing w:before="150" w:after="150"/>
              <w:ind w:left="288" w:right="137"/>
              <w:jc w:val="both"/>
              <w:rPr>
                <w:lang w:val="uk-UA"/>
              </w:rPr>
            </w:pPr>
            <w:r>
              <w:rPr>
                <w:lang w:val="uk-UA"/>
              </w:rPr>
              <w:t>в</w:t>
            </w:r>
            <w:r w:rsidRPr="00E851A1">
              <w:rPr>
                <w:lang w:val="uk-UA"/>
              </w:rPr>
              <w:t>ільне володіння державною мовою</w:t>
            </w:r>
          </w:p>
        </w:tc>
      </w:tr>
      <w:tr w:rsidR="00616E56" w:rsidRPr="00E851A1" w:rsidTr="00B6194A">
        <w:tc>
          <w:tcPr>
            <w:tcW w:w="1034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16E56" w:rsidRPr="00E851A1" w:rsidRDefault="00616E56" w:rsidP="00616E56">
            <w:pPr>
              <w:pStyle w:val="rvps12"/>
              <w:spacing w:before="0" w:beforeAutospacing="0" w:after="0" w:afterAutospacing="0"/>
              <w:jc w:val="center"/>
              <w:rPr>
                <w:b/>
                <w:color w:val="000000"/>
              </w:rPr>
            </w:pPr>
            <w:r w:rsidRPr="00E851A1">
              <w:rPr>
                <w:b/>
                <w:color w:val="000000"/>
              </w:rPr>
              <w:t>Вимоги до компетентності</w:t>
            </w:r>
          </w:p>
        </w:tc>
      </w:tr>
      <w:tr w:rsidR="00616E56" w:rsidRPr="00E851A1" w:rsidTr="00B6194A">
        <w:tc>
          <w:tcPr>
            <w:tcW w:w="29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16E56" w:rsidRPr="00E851A1" w:rsidRDefault="00616E56" w:rsidP="00616E56">
            <w:pPr>
              <w:pStyle w:val="rvps14"/>
              <w:spacing w:before="0" w:beforeAutospacing="0" w:after="0" w:afterAutospacing="0"/>
              <w:jc w:val="center"/>
              <w:rPr>
                <w:b/>
                <w:color w:val="000000"/>
              </w:rPr>
            </w:pPr>
            <w:r w:rsidRPr="00E851A1">
              <w:rPr>
                <w:b/>
                <w:color w:val="000000"/>
              </w:rPr>
              <w:t>Вимога</w:t>
            </w:r>
          </w:p>
        </w:tc>
        <w:tc>
          <w:tcPr>
            <w:tcW w:w="73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16E56" w:rsidRPr="00E851A1" w:rsidRDefault="00616E56" w:rsidP="00616E56">
            <w:pPr>
              <w:pStyle w:val="rvps14"/>
              <w:spacing w:before="0" w:beforeAutospacing="0" w:after="0" w:afterAutospacing="0"/>
              <w:jc w:val="center"/>
              <w:rPr>
                <w:b/>
                <w:color w:val="000000"/>
              </w:rPr>
            </w:pPr>
            <w:r w:rsidRPr="00E851A1">
              <w:rPr>
                <w:b/>
                <w:color w:val="000000"/>
              </w:rPr>
              <w:t>Компоненти вимоги</w:t>
            </w:r>
          </w:p>
        </w:tc>
      </w:tr>
      <w:tr w:rsidR="00BF266D" w:rsidRPr="00E851A1" w:rsidTr="00B6194A">
        <w:tc>
          <w:tcPr>
            <w:tcW w:w="29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F266D" w:rsidRPr="00E851A1" w:rsidRDefault="00BF266D" w:rsidP="00616E56">
            <w:pPr>
              <w:pStyle w:val="rvps12"/>
              <w:spacing w:before="0" w:beforeAutospacing="0" w:after="0" w:afterAutospacing="0"/>
              <w:rPr>
                <w:color w:val="000000"/>
              </w:rPr>
            </w:pPr>
          </w:p>
          <w:p w:rsidR="00BF266D" w:rsidRPr="00E851A1" w:rsidRDefault="00BF266D" w:rsidP="00265E81">
            <w:pPr>
              <w:pStyle w:val="a5"/>
              <w:tabs>
                <w:tab w:val="left" w:pos="645"/>
              </w:tabs>
              <w:spacing w:before="150" w:after="150"/>
              <w:ind w:left="288" w:right="137"/>
              <w:jc w:val="both"/>
              <w:rPr>
                <w:lang w:val="uk-UA"/>
              </w:rPr>
            </w:pPr>
            <w:r w:rsidRPr="00E851A1">
              <w:rPr>
                <w:lang w:val="uk-UA"/>
              </w:rPr>
              <w:t>Досягнення результатів</w:t>
            </w:r>
          </w:p>
        </w:tc>
        <w:tc>
          <w:tcPr>
            <w:tcW w:w="73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F266D" w:rsidRPr="00E851A1" w:rsidRDefault="00BF266D" w:rsidP="00B6194A">
            <w:pPr>
              <w:pStyle w:val="rvps14"/>
              <w:numPr>
                <w:ilvl w:val="0"/>
                <w:numId w:val="3"/>
              </w:numPr>
              <w:spacing w:before="0" w:beforeAutospacing="0" w:after="0" w:afterAutospacing="0"/>
              <w:ind w:left="429" w:right="127" w:hanging="284"/>
              <w:jc w:val="both"/>
              <w:rPr>
                <w:color w:val="000000"/>
              </w:rPr>
            </w:pPr>
            <w:r w:rsidRPr="00E851A1">
              <w:rPr>
                <w:color w:val="000000"/>
              </w:rPr>
              <w:t>здатність до чіткого бачення результату діяльності;</w:t>
            </w:r>
          </w:p>
          <w:p w:rsidR="00BF266D" w:rsidRPr="00E851A1" w:rsidRDefault="00BF266D" w:rsidP="00B6194A">
            <w:pPr>
              <w:pStyle w:val="rvps14"/>
              <w:numPr>
                <w:ilvl w:val="0"/>
                <w:numId w:val="3"/>
              </w:numPr>
              <w:spacing w:before="0" w:beforeAutospacing="0" w:after="0" w:afterAutospacing="0"/>
              <w:ind w:left="429" w:right="127" w:hanging="284"/>
              <w:jc w:val="both"/>
              <w:rPr>
                <w:color w:val="000000"/>
              </w:rPr>
            </w:pPr>
            <w:r w:rsidRPr="00E851A1">
              <w:rPr>
                <w:color w:val="000000"/>
              </w:rPr>
              <w:t>вміння фокусувати зусилля для досягнення результату діяльності;</w:t>
            </w:r>
          </w:p>
          <w:p w:rsidR="00BF266D" w:rsidRDefault="00BF266D" w:rsidP="00B6194A">
            <w:pPr>
              <w:pStyle w:val="rvps14"/>
              <w:numPr>
                <w:ilvl w:val="0"/>
                <w:numId w:val="3"/>
              </w:numPr>
              <w:spacing w:before="0" w:beforeAutospacing="0" w:after="0" w:afterAutospacing="0"/>
              <w:ind w:left="429" w:right="127" w:hanging="284"/>
              <w:jc w:val="both"/>
              <w:rPr>
                <w:color w:val="000000"/>
              </w:rPr>
            </w:pPr>
            <w:r w:rsidRPr="00E851A1">
              <w:rPr>
                <w:color w:val="000000"/>
              </w:rPr>
              <w:t>вміння запобігати та ефективно долати перешкоди</w:t>
            </w:r>
          </w:p>
          <w:p w:rsidR="00B6194A" w:rsidRPr="00E851A1" w:rsidRDefault="00B6194A" w:rsidP="00B6194A">
            <w:pPr>
              <w:pStyle w:val="rvps14"/>
              <w:spacing w:before="0" w:beforeAutospacing="0" w:after="0" w:afterAutospacing="0"/>
              <w:ind w:left="429" w:right="127" w:hanging="284"/>
              <w:jc w:val="both"/>
              <w:rPr>
                <w:color w:val="000000"/>
              </w:rPr>
            </w:pPr>
          </w:p>
        </w:tc>
      </w:tr>
      <w:tr w:rsidR="00BF266D" w:rsidRPr="00E851A1" w:rsidTr="00B6194A">
        <w:tc>
          <w:tcPr>
            <w:tcW w:w="29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F266D" w:rsidRPr="00E851A1" w:rsidRDefault="00BF266D" w:rsidP="00616E56">
            <w:pPr>
              <w:pStyle w:val="rvps12"/>
              <w:spacing w:before="0" w:beforeAutospacing="0" w:after="0" w:afterAutospacing="0"/>
              <w:rPr>
                <w:color w:val="000000"/>
              </w:rPr>
            </w:pPr>
          </w:p>
          <w:p w:rsidR="00BF266D" w:rsidRPr="00E851A1" w:rsidRDefault="00BF266D" w:rsidP="00616E56">
            <w:pPr>
              <w:pStyle w:val="rvps12"/>
              <w:spacing w:before="0" w:beforeAutospacing="0" w:after="0" w:afterAutospacing="0"/>
              <w:rPr>
                <w:color w:val="000000"/>
              </w:rPr>
            </w:pPr>
            <w:r w:rsidRPr="00E851A1">
              <w:rPr>
                <w:color w:val="000000"/>
              </w:rPr>
              <w:t xml:space="preserve"> </w:t>
            </w:r>
          </w:p>
          <w:p w:rsidR="00BF266D" w:rsidRPr="00E851A1" w:rsidRDefault="00BF266D" w:rsidP="00265E81">
            <w:pPr>
              <w:pStyle w:val="a5"/>
              <w:tabs>
                <w:tab w:val="left" w:pos="645"/>
              </w:tabs>
              <w:spacing w:before="150" w:after="150"/>
              <w:ind w:left="288" w:right="137"/>
              <w:jc w:val="both"/>
              <w:rPr>
                <w:lang w:val="uk-UA"/>
              </w:rPr>
            </w:pPr>
            <w:r w:rsidRPr="00E851A1">
              <w:rPr>
                <w:lang w:val="uk-UA"/>
              </w:rPr>
              <w:t>Цифрова грамотність</w:t>
            </w:r>
          </w:p>
        </w:tc>
        <w:tc>
          <w:tcPr>
            <w:tcW w:w="73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F266D" w:rsidRPr="00E851A1" w:rsidRDefault="00BF266D" w:rsidP="00B6194A">
            <w:pPr>
              <w:pStyle w:val="rvps14"/>
              <w:numPr>
                <w:ilvl w:val="0"/>
                <w:numId w:val="3"/>
              </w:numPr>
              <w:spacing w:before="0" w:beforeAutospacing="0" w:after="0" w:afterAutospacing="0"/>
              <w:ind w:left="429" w:right="127" w:hanging="284"/>
              <w:jc w:val="both"/>
              <w:rPr>
                <w:color w:val="000000"/>
              </w:rPr>
            </w:pPr>
            <w:r w:rsidRPr="00E851A1">
              <w:rPr>
                <w:color w:val="000000"/>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BF266D" w:rsidRPr="00E851A1" w:rsidRDefault="00BF266D" w:rsidP="00B6194A">
            <w:pPr>
              <w:pStyle w:val="rvps14"/>
              <w:numPr>
                <w:ilvl w:val="0"/>
                <w:numId w:val="3"/>
              </w:numPr>
              <w:spacing w:before="0" w:beforeAutospacing="0" w:after="0" w:afterAutospacing="0"/>
              <w:ind w:left="429" w:right="127" w:hanging="284"/>
              <w:jc w:val="both"/>
              <w:rPr>
                <w:color w:val="000000"/>
              </w:rPr>
            </w:pPr>
            <w:r w:rsidRPr="00E851A1">
              <w:rPr>
                <w:color w:val="000000"/>
              </w:rPr>
              <w:t>вміння використовувати електронні реєстри, системи електронного документообігу;</w:t>
            </w:r>
          </w:p>
          <w:p w:rsidR="00BF266D" w:rsidRPr="00E851A1" w:rsidRDefault="00BF266D" w:rsidP="00B6194A">
            <w:pPr>
              <w:pStyle w:val="rvps14"/>
              <w:numPr>
                <w:ilvl w:val="0"/>
                <w:numId w:val="3"/>
              </w:numPr>
              <w:spacing w:before="0" w:beforeAutospacing="0" w:after="0" w:afterAutospacing="0"/>
              <w:ind w:left="429" w:right="127" w:hanging="284"/>
              <w:jc w:val="both"/>
              <w:rPr>
                <w:color w:val="000000"/>
              </w:rPr>
            </w:pPr>
            <w:r w:rsidRPr="00E851A1">
              <w:rPr>
                <w:color w:val="000000"/>
              </w:rPr>
              <w:t>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BF266D" w:rsidRDefault="00BF266D" w:rsidP="00B6194A">
            <w:pPr>
              <w:pStyle w:val="rvps14"/>
              <w:numPr>
                <w:ilvl w:val="0"/>
                <w:numId w:val="3"/>
              </w:numPr>
              <w:spacing w:before="0" w:beforeAutospacing="0" w:after="0" w:afterAutospacing="0"/>
              <w:ind w:left="429" w:right="127" w:hanging="284"/>
              <w:jc w:val="both"/>
              <w:rPr>
                <w:color w:val="000000"/>
              </w:rPr>
            </w:pPr>
            <w:r w:rsidRPr="00E851A1">
              <w:rPr>
                <w:color w:val="000000"/>
              </w:rPr>
              <w:t>здатність працювати з документами в різних цифрових форматах; зберігати, накопичувати, впорядкувати, архівувати цифрові ресурси та дані різних типів</w:t>
            </w:r>
            <w:r>
              <w:rPr>
                <w:color w:val="000000"/>
              </w:rPr>
              <w:t>;</w:t>
            </w:r>
          </w:p>
          <w:p w:rsidR="00BF266D" w:rsidRPr="00B6194A" w:rsidRDefault="00BF266D" w:rsidP="00B6194A">
            <w:pPr>
              <w:pStyle w:val="rvps14"/>
              <w:numPr>
                <w:ilvl w:val="0"/>
                <w:numId w:val="3"/>
              </w:numPr>
              <w:spacing w:before="0" w:beforeAutospacing="0" w:after="0" w:afterAutospacing="0"/>
              <w:ind w:left="429" w:right="127" w:hanging="284"/>
              <w:jc w:val="both"/>
              <w:rPr>
                <w:color w:val="000000"/>
              </w:rPr>
            </w:pPr>
            <w:r>
              <w:rPr>
                <w:highlight w:val="white"/>
              </w:rPr>
              <w:t>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w:t>
            </w:r>
          </w:p>
          <w:p w:rsidR="00B6194A" w:rsidRPr="00E851A1" w:rsidRDefault="00B6194A" w:rsidP="00B6194A">
            <w:pPr>
              <w:pStyle w:val="rvps14"/>
              <w:spacing w:before="0" w:beforeAutospacing="0" w:after="0" w:afterAutospacing="0"/>
              <w:ind w:right="127"/>
              <w:jc w:val="both"/>
              <w:rPr>
                <w:color w:val="000000"/>
              </w:rPr>
            </w:pPr>
          </w:p>
        </w:tc>
      </w:tr>
      <w:tr w:rsidR="00BF266D" w:rsidRPr="00E851A1" w:rsidTr="00B6194A">
        <w:tc>
          <w:tcPr>
            <w:tcW w:w="2979" w:type="dxa"/>
            <w:tcBorders>
              <w:top w:val="single" w:sz="4" w:space="0" w:color="auto"/>
              <w:left w:val="single" w:sz="4" w:space="0" w:color="auto"/>
              <w:bottom w:val="single" w:sz="4" w:space="0" w:color="auto"/>
            </w:tcBorders>
            <w:tcMar>
              <w:top w:w="15" w:type="dxa"/>
              <w:left w:w="15" w:type="dxa"/>
              <w:bottom w:w="15" w:type="dxa"/>
              <w:right w:w="15" w:type="dxa"/>
            </w:tcMar>
            <w:hideMark/>
          </w:tcPr>
          <w:p w:rsidR="00BF266D" w:rsidRPr="00E851A1" w:rsidRDefault="00BF266D" w:rsidP="00265E81">
            <w:pPr>
              <w:pStyle w:val="rvps12"/>
              <w:spacing w:before="0" w:beforeAutospacing="0" w:after="0" w:afterAutospacing="0"/>
              <w:rPr>
                <w:color w:val="000000"/>
              </w:rPr>
            </w:pPr>
          </w:p>
          <w:p w:rsidR="00BF266D" w:rsidRPr="00E851A1" w:rsidRDefault="00BF266D" w:rsidP="00265E81">
            <w:pPr>
              <w:pStyle w:val="rvps12"/>
              <w:spacing w:before="0" w:beforeAutospacing="0" w:after="0" w:afterAutospacing="0"/>
              <w:rPr>
                <w:color w:val="000000"/>
              </w:rPr>
            </w:pPr>
            <w:r w:rsidRPr="00E851A1">
              <w:rPr>
                <w:color w:val="000000"/>
              </w:rPr>
              <w:t xml:space="preserve"> </w:t>
            </w:r>
          </w:p>
          <w:p w:rsidR="00BF266D" w:rsidRPr="00E851A1" w:rsidRDefault="00BF266D" w:rsidP="00BF266D">
            <w:pPr>
              <w:pStyle w:val="a5"/>
              <w:tabs>
                <w:tab w:val="left" w:pos="645"/>
              </w:tabs>
              <w:spacing w:before="150" w:after="150"/>
              <w:ind w:left="288" w:right="137"/>
              <w:jc w:val="center"/>
              <w:rPr>
                <w:lang w:val="uk-UA"/>
              </w:rPr>
            </w:pPr>
            <w:r w:rsidRPr="00E851A1">
              <w:rPr>
                <w:lang w:val="uk-UA"/>
              </w:rPr>
              <w:t>Відповідальність</w:t>
            </w:r>
          </w:p>
        </w:tc>
        <w:tc>
          <w:tcPr>
            <w:tcW w:w="7370"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vAlign w:val="bottom"/>
            <w:hideMark/>
          </w:tcPr>
          <w:p w:rsidR="00BF266D" w:rsidRDefault="00BF266D" w:rsidP="00B6194A">
            <w:pPr>
              <w:pStyle w:val="rvps14"/>
              <w:spacing w:before="0" w:beforeAutospacing="0" w:after="0" w:afterAutospacing="0"/>
              <w:ind w:left="267" w:right="127" w:hanging="263"/>
              <w:jc w:val="both"/>
              <w:rPr>
                <w:color w:val="000000"/>
              </w:rPr>
            </w:pPr>
            <w:r>
              <w:rPr>
                <w:color w:val="000000"/>
              </w:rPr>
              <w:t xml:space="preserve">  - </w:t>
            </w:r>
            <w:r w:rsidRPr="00E851A1">
              <w:rPr>
                <w:color w:val="000000"/>
              </w:rPr>
              <w:t xml:space="preserve">усвідомлення важливості якісного виконання своїх </w:t>
            </w:r>
            <w:r>
              <w:rPr>
                <w:color w:val="000000"/>
              </w:rPr>
              <w:t xml:space="preserve">    </w:t>
            </w:r>
            <w:r w:rsidR="00B6194A">
              <w:rPr>
                <w:color w:val="000000"/>
              </w:rPr>
              <w:t xml:space="preserve">посадових </w:t>
            </w:r>
            <w:r w:rsidRPr="00E851A1">
              <w:rPr>
                <w:color w:val="000000"/>
              </w:rPr>
              <w:t>обов'язків з дотриманням строків та встановлених процедур;</w:t>
            </w:r>
          </w:p>
          <w:p w:rsidR="00BF266D" w:rsidRDefault="00BF266D" w:rsidP="00B6194A">
            <w:pPr>
              <w:pStyle w:val="aa"/>
              <w:spacing w:before="0"/>
              <w:ind w:left="267" w:right="127" w:hanging="263"/>
              <w:jc w:val="both"/>
              <w:rPr>
                <w:rFonts w:ascii="Roboto Condensed Light" w:hAnsi="Roboto Condensed Light"/>
                <w:color w:val="000000"/>
                <w:sz w:val="24"/>
                <w:szCs w:val="24"/>
              </w:rPr>
            </w:pPr>
            <w:r>
              <w:rPr>
                <w:rFonts w:ascii="Roboto Condensed Light" w:hAnsi="Roboto Condensed Light"/>
                <w:color w:val="000000"/>
                <w:sz w:val="24"/>
                <w:szCs w:val="24"/>
              </w:rPr>
              <w:t xml:space="preserve">  -  усвідомлення рівня відповідальності під час підготовки прийняття рішень, готовність нести відповідальність за можливі наслідки реалізації таких рішень;</w:t>
            </w:r>
          </w:p>
          <w:p w:rsidR="00BF266D" w:rsidRPr="00E851A1" w:rsidRDefault="00BF266D" w:rsidP="00B6194A">
            <w:pPr>
              <w:pStyle w:val="rvps14"/>
              <w:spacing w:before="0" w:beforeAutospacing="0" w:after="0" w:afterAutospacing="0"/>
              <w:ind w:left="267" w:right="127" w:hanging="267"/>
              <w:jc w:val="both"/>
              <w:rPr>
                <w:color w:val="000000"/>
              </w:rPr>
            </w:pPr>
            <w:r>
              <w:rPr>
                <w:color w:val="000000"/>
              </w:rPr>
              <w:t xml:space="preserve">  - </w:t>
            </w:r>
            <w:r w:rsidRPr="00E851A1">
              <w:rPr>
                <w:color w:val="000000"/>
              </w:rPr>
              <w:t>здатність брати на себе зобов’язання, чітко їх дотримуватись і виконувати</w:t>
            </w:r>
          </w:p>
        </w:tc>
      </w:tr>
      <w:tr w:rsidR="00B6194A" w:rsidRPr="00E851A1" w:rsidTr="00B6194A">
        <w:tc>
          <w:tcPr>
            <w:tcW w:w="2979" w:type="dxa"/>
            <w:tcBorders>
              <w:top w:val="single" w:sz="4" w:space="0" w:color="auto"/>
              <w:left w:val="single" w:sz="4" w:space="0" w:color="auto"/>
              <w:bottom w:val="single" w:sz="4" w:space="0" w:color="auto"/>
            </w:tcBorders>
            <w:tcMar>
              <w:top w:w="15" w:type="dxa"/>
              <w:left w:w="15" w:type="dxa"/>
              <w:bottom w:w="15" w:type="dxa"/>
              <w:right w:w="15" w:type="dxa"/>
            </w:tcMar>
          </w:tcPr>
          <w:p w:rsidR="00B6194A" w:rsidRDefault="00B6194A" w:rsidP="004856D2">
            <w:pPr>
              <w:pStyle w:val="rvps12"/>
              <w:spacing w:before="0" w:beforeAutospacing="0" w:after="0" w:afterAutospacing="0" w:line="276" w:lineRule="auto"/>
              <w:jc w:val="center"/>
              <w:rPr>
                <w:color w:val="000000"/>
              </w:rPr>
            </w:pPr>
            <w:r w:rsidRPr="00D24B18">
              <w:rPr>
                <w:color w:val="000000"/>
              </w:rPr>
              <w:t>Командна робота та взаємодія</w:t>
            </w:r>
          </w:p>
        </w:tc>
        <w:tc>
          <w:tcPr>
            <w:tcW w:w="7370"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vAlign w:val="bottom"/>
          </w:tcPr>
          <w:p w:rsidR="00B6194A" w:rsidRDefault="00B6194A" w:rsidP="00B6194A">
            <w:pPr>
              <w:pStyle w:val="rvps14"/>
              <w:numPr>
                <w:ilvl w:val="0"/>
                <w:numId w:val="3"/>
              </w:numPr>
              <w:spacing w:before="0" w:beforeAutospacing="0" w:after="0" w:afterAutospacing="0" w:line="276" w:lineRule="auto"/>
              <w:ind w:left="375" w:right="127" w:hanging="284"/>
              <w:jc w:val="both"/>
              <w:rPr>
                <w:color w:val="000000"/>
              </w:rPr>
            </w:pPr>
            <w:r>
              <w:rPr>
                <w:color w:val="000000"/>
              </w:rPr>
              <w:t>розуміння ваги свого внеску у загальний результат (структурного підрозділу/державного органу);</w:t>
            </w:r>
          </w:p>
          <w:p w:rsidR="00B6194A" w:rsidRDefault="00B6194A" w:rsidP="00B6194A">
            <w:pPr>
              <w:pStyle w:val="rvps14"/>
              <w:numPr>
                <w:ilvl w:val="0"/>
                <w:numId w:val="3"/>
              </w:numPr>
              <w:spacing w:before="0" w:beforeAutospacing="0" w:after="0" w:afterAutospacing="0" w:line="276" w:lineRule="auto"/>
              <w:ind w:left="375" w:right="127" w:hanging="284"/>
              <w:jc w:val="both"/>
              <w:rPr>
                <w:color w:val="000000"/>
              </w:rPr>
            </w:pPr>
            <w:r>
              <w:rPr>
                <w:color w:val="000000"/>
              </w:rPr>
              <w:t>орієнтація на командний результат;</w:t>
            </w:r>
          </w:p>
          <w:p w:rsidR="00B6194A" w:rsidRDefault="00B6194A" w:rsidP="00B6194A">
            <w:pPr>
              <w:pStyle w:val="rvps14"/>
              <w:numPr>
                <w:ilvl w:val="0"/>
                <w:numId w:val="3"/>
              </w:numPr>
              <w:spacing w:before="0" w:beforeAutospacing="0" w:after="0" w:afterAutospacing="0" w:line="276" w:lineRule="auto"/>
              <w:ind w:left="375" w:right="127" w:hanging="284"/>
              <w:jc w:val="both"/>
              <w:rPr>
                <w:color w:val="000000"/>
              </w:rPr>
            </w:pPr>
            <w:r>
              <w:rPr>
                <w:color w:val="000000"/>
              </w:rPr>
              <w:t>готовність працювати в команді та сприяти колегам у їх професійній діяльності задля досягнення спільних цілей;</w:t>
            </w:r>
          </w:p>
          <w:p w:rsidR="00B6194A" w:rsidRDefault="00B6194A" w:rsidP="00B6194A">
            <w:pPr>
              <w:pStyle w:val="rvps14"/>
              <w:numPr>
                <w:ilvl w:val="0"/>
                <w:numId w:val="3"/>
              </w:numPr>
              <w:spacing w:before="0" w:beforeAutospacing="0" w:after="0" w:afterAutospacing="0" w:line="276" w:lineRule="auto"/>
              <w:ind w:left="375" w:right="127" w:hanging="284"/>
              <w:jc w:val="both"/>
              <w:rPr>
                <w:color w:val="000000"/>
              </w:rPr>
            </w:pPr>
            <w:r>
              <w:rPr>
                <w:color w:val="000000"/>
              </w:rPr>
              <w:t>відкритість в обміні інформацією.</w:t>
            </w:r>
          </w:p>
        </w:tc>
      </w:tr>
      <w:tr w:rsidR="00616E56" w:rsidRPr="00E851A1" w:rsidTr="00B6194A">
        <w:tc>
          <w:tcPr>
            <w:tcW w:w="1034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16E56" w:rsidRPr="00E851A1" w:rsidRDefault="00616E56" w:rsidP="00616E56">
            <w:pPr>
              <w:pStyle w:val="rvps14"/>
              <w:spacing w:before="0" w:beforeAutospacing="0" w:after="0" w:afterAutospacing="0"/>
              <w:jc w:val="center"/>
              <w:rPr>
                <w:b/>
                <w:color w:val="000000"/>
              </w:rPr>
            </w:pPr>
            <w:r w:rsidRPr="00E851A1">
              <w:rPr>
                <w:b/>
                <w:color w:val="000000"/>
              </w:rPr>
              <w:t>Професійні знання</w:t>
            </w:r>
          </w:p>
        </w:tc>
      </w:tr>
      <w:tr w:rsidR="00616E56" w:rsidRPr="00E851A1" w:rsidTr="00B6194A">
        <w:tc>
          <w:tcPr>
            <w:tcW w:w="29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16E56" w:rsidRPr="00E851A1" w:rsidRDefault="00616E56" w:rsidP="00616E56">
            <w:pPr>
              <w:pStyle w:val="rvps14"/>
              <w:spacing w:before="0" w:beforeAutospacing="0" w:after="0" w:afterAutospacing="0"/>
              <w:jc w:val="center"/>
              <w:rPr>
                <w:b/>
                <w:color w:val="000000"/>
              </w:rPr>
            </w:pPr>
            <w:r w:rsidRPr="00E851A1">
              <w:rPr>
                <w:b/>
                <w:color w:val="000000"/>
              </w:rPr>
              <w:t>Вимога</w:t>
            </w:r>
          </w:p>
        </w:tc>
        <w:tc>
          <w:tcPr>
            <w:tcW w:w="73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16E56" w:rsidRPr="00E851A1" w:rsidRDefault="00616E56" w:rsidP="00616E56">
            <w:pPr>
              <w:pStyle w:val="rvps14"/>
              <w:spacing w:before="0" w:beforeAutospacing="0" w:after="0" w:afterAutospacing="0"/>
              <w:jc w:val="center"/>
              <w:rPr>
                <w:b/>
                <w:color w:val="000000"/>
              </w:rPr>
            </w:pPr>
            <w:r w:rsidRPr="00E851A1">
              <w:rPr>
                <w:b/>
                <w:color w:val="000000"/>
              </w:rPr>
              <w:t>Компетентні вимоги</w:t>
            </w:r>
          </w:p>
        </w:tc>
      </w:tr>
      <w:tr w:rsidR="00BF266D" w:rsidRPr="00E851A1" w:rsidTr="00B6194A">
        <w:tc>
          <w:tcPr>
            <w:tcW w:w="29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F266D" w:rsidRPr="00E851A1" w:rsidRDefault="00BF266D" w:rsidP="00616E56">
            <w:pPr>
              <w:pStyle w:val="rvps12"/>
              <w:spacing w:before="0" w:beforeAutospacing="0" w:after="0" w:afterAutospacing="0"/>
              <w:rPr>
                <w:color w:val="000000"/>
              </w:rPr>
            </w:pPr>
          </w:p>
          <w:p w:rsidR="00BF266D" w:rsidRPr="00E851A1" w:rsidRDefault="00BF266D" w:rsidP="00616E56">
            <w:pPr>
              <w:pStyle w:val="rvps12"/>
              <w:spacing w:before="0" w:beforeAutospacing="0" w:after="0" w:afterAutospacing="0"/>
              <w:rPr>
                <w:color w:val="000000"/>
              </w:rPr>
            </w:pPr>
            <w:r w:rsidRPr="00E851A1">
              <w:rPr>
                <w:color w:val="000000"/>
              </w:rPr>
              <w:t xml:space="preserve"> </w:t>
            </w:r>
          </w:p>
          <w:p w:rsidR="00BF266D" w:rsidRPr="00E851A1" w:rsidRDefault="00BF266D" w:rsidP="00265E81">
            <w:pPr>
              <w:pStyle w:val="a5"/>
              <w:tabs>
                <w:tab w:val="left" w:pos="645"/>
              </w:tabs>
              <w:spacing w:before="150" w:after="150"/>
              <w:ind w:left="288" w:right="137"/>
              <w:rPr>
                <w:lang w:val="uk-UA"/>
              </w:rPr>
            </w:pPr>
            <w:r w:rsidRPr="00E851A1">
              <w:rPr>
                <w:lang w:val="uk-UA"/>
              </w:rPr>
              <w:t>Знання законодавства</w:t>
            </w:r>
          </w:p>
          <w:p w:rsidR="00BF266D" w:rsidRPr="00E851A1" w:rsidRDefault="00BF266D" w:rsidP="00265E81">
            <w:pPr>
              <w:pStyle w:val="a5"/>
              <w:tabs>
                <w:tab w:val="left" w:pos="645"/>
              </w:tabs>
              <w:spacing w:before="150" w:after="150"/>
              <w:ind w:left="288" w:right="137"/>
              <w:rPr>
                <w:lang w:val="uk-UA"/>
              </w:rPr>
            </w:pPr>
          </w:p>
        </w:tc>
        <w:tc>
          <w:tcPr>
            <w:tcW w:w="73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F266D" w:rsidRPr="00E851A1" w:rsidRDefault="00BF266D" w:rsidP="00265E81">
            <w:pPr>
              <w:pStyle w:val="a5"/>
              <w:tabs>
                <w:tab w:val="left" w:pos="645"/>
              </w:tabs>
              <w:spacing w:before="150" w:after="150"/>
              <w:ind w:left="288" w:right="137"/>
              <w:jc w:val="both"/>
              <w:rPr>
                <w:lang w:val="uk-UA"/>
              </w:rPr>
            </w:pPr>
            <w:r w:rsidRPr="00E851A1">
              <w:rPr>
                <w:lang w:val="uk-UA"/>
              </w:rPr>
              <w:t>Конституції України;</w:t>
            </w:r>
          </w:p>
          <w:p w:rsidR="00BF266D" w:rsidRPr="00E851A1" w:rsidRDefault="00BF266D" w:rsidP="00265E81">
            <w:pPr>
              <w:pStyle w:val="a5"/>
              <w:tabs>
                <w:tab w:val="left" w:pos="645"/>
              </w:tabs>
              <w:spacing w:before="150" w:after="150"/>
              <w:ind w:left="288" w:right="137"/>
              <w:jc w:val="both"/>
              <w:rPr>
                <w:lang w:val="uk-UA"/>
              </w:rPr>
            </w:pPr>
            <w:r w:rsidRPr="00E851A1">
              <w:rPr>
                <w:lang w:val="uk-UA"/>
              </w:rPr>
              <w:t>Закону України «Про державну службу»;</w:t>
            </w:r>
          </w:p>
          <w:p w:rsidR="00BF266D" w:rsidRDefault="00BF266D" w:rsidP="00D1422B">
            <w:pPr>
              <w:pStyle w:val="a5"/>
              <w:tabs>
                <w:tab w:val="left" w:pos="645"/>
              </w:tabs>
              <w:spacing w:before="150" w:after="150"/>
              <w:ind w:left="288" w:right="137"/>
              <w:jc w:val="both"/>
              <w:rPr>
                <w:lang w:val="uk-UA"/>
              </w:rPr>
            </w:pPr>
            <w:r w:rsidRPr="00E851A1">
              <w:rPr>
                <w:lang w:val="uk-UA"/>
              </w:rPr>
              <w:t>Закону Укр</w:t>
            </w:r>
            <w:r>
              <w:rPr>
                <w:lang w:val="uk-UA"/>
              </w:rPr>
              <w:t>аїни «Про запобігання корупції»;</w:t>
            </w:r>
          </w:p>
          <w:p w:rsidR="00BF266D" w:rsidRPr="00D1422B" w:rsidRDefault="00BF266D" w:rsidP="00D1422B">
            <w:pPr>
              <w:pStyle w:val="a5"/>
              <w:tabs>
                <w:tab w:val="left" w:pos="645"/>
              </w:tabs>
              <w:spacing w:before="150" w:after="150"/>
              <w:ind w:left="288" w:right="137"/>
              <w:jc w:val="both"/>
              <w:rPr>
                <w:lang w:val="uk-UA"/>
              </w:rPr>
            </w:pPr>
            <w:r w:rsidRPr="00D1422B">
              <w:rPr>
                <w:lang w:val="uk-UA"/>
              </w:rPr>
              <w:t>Закон України «Про судоустрій та статус суддів»</w:t>
            </w:r>
          </w:p>
          <w:p w:rsidR="00BF266D" w:rsidRPr="00E851A1" w:rsidRDefault="00BF266D" w:rsidP="00D1422B">
            <w:pPr>
              <w:pStyle w:val="a5"/>
              <w:tabs>
                <w:tab w:val="left" w:pos="645"/>
              </w:tabs>
              <w:spacing w:before="150" w:after="150"/>
              <w:ind w:left="288" w:right="137"/>
              <w:jc w:val="both"/>
              <w:rPr>
                <w:lang w:val="uk-UA"/>
              </w:rPr>
            </w:pPr>
            <w:r w:rsidRPr="00D1422B">
              <w:rPr>
                <w:lang w:val="uk-UA"/>
              </w:rPr>
              <w:t>та іншого законодавства</w:t>
            </w:r>
          </w:p>
        </w:tc>
      </w:tr>
      <w:tr w:rsidR="00BF266D" w:rsidRPr="00E851A1" w:rsidTr="00B6194A">
        <w:tc>
          <w:tcPr>
            <w:tcW w:w="29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F266D" w:rsidRPr="00E851A1" w:rsidRDefault="00BF266D" w:rsidP="00616E56">
            <w:pPr>
              <w:pStyle w:val="rvps12"/>
              <w:spacing w:before="0" w:beforeAutospacing="0" w:after="0" w:afterAutospacing="0"/>
              <w:rPr>
                <w:color w:val="000000"/>
              </w:rPr>
            </w:pPr>
          </w:p>
          <w:p w:rsidR="00BF266D" w:rsidRPr="00E851A1" w:rsidRDefault="00BF266D" w:rsidP="00616E56">
            <w:pPr>
              <w:pStyle w:val="rvps12"/>
              <w:spacing w:before="0" w:beforeAutospacing="0" w:after="0" w:afterAutospacing="0"/>
              <w:rPr>
                <w:color w:val="000000"/>
              </w:rPr>
            </w:pPr>
            <w:r w:rsidRPr="00E851A1">
              <w:rPr>
                <w:color w:val="000000"/>
              </w:rPr>
              <w:t xml:space="preserve"> </w:t>
            </w:r>
          </w:p>
          <w:p w:rsidR="00BF266D" w:rsidRPr="00E851A1" w:rsidRDefault="00BF266D" w:rsidP="00265E81">
            <w:pPr>
              <w:pStyle w:val="a5"/>
              <w:tabs>
                <w:tab w:val="left" w:pos="645"/>
              </w:tabs>
              <w:spacing w:before="150" w:after="150"/>
              <w:ind w:left="288" w:right="137"/>
              <w:rPr>
                <w:lang w:val="uk-UA"/>
              </w:rPr>
            </w:pPr>
            <w:r w:rsidRPr="00BF266D">
              <w:rPr>
                <w:lang w:val="uk-UA"/>
              </w:rPr>
              <w:t>Знання законодавства у сфері</w:t>
            </w:r>
          </w:p>
        </w:tc>
        <w:tc>
          <w:tcPr>
            <w:tcW w:w="73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F266D" w:rsidRPr="00BF266D" w:rsidRDefault="00BF266D" w:rsidP="00BF266D">
            <w:pPr>
              <w:pStyle w:val="a5"/>
              <w:tabs>
                <w:tab w:val="left" w:pos="645"/>
              </w:tabs>
              <w:spacing w:before="150" w:after="150"/>
              <w:ind w:left="288" w:right="137"/>
              <w:jc w:val="both"/>
              <w:rPr>
                <w:lang w:val="uk-UA"/>
              </w:rPr>
            </w:pPr>
            <w:r w:rsidRPr="00BF266D">
              <w:rPr>
                <w:lang w:val="uk-UA"/>
              </w:rPr>
              <w:t xml:space="preserve">Закону України «Про інформацію»; </w:t>
            </w:r>
          </w:p>
          <w:p w:rsidR="00BF266D" w:rsidRPr="00BF266D" w:rsidRDefault="00BF266D" w:rsidP="00BF266D">
            <w:pPr>
              <w:pStyle w:val="a5"/>
              <w:tabs>
                <w:tab w:val="left" w:pos="645"/>
              </w:tabs>
              <w:spacing w:before="150" w:after="150"/>
              <w:ind w:left="288" w:right="137"/>
              <w:jc w:val="both"/>
              <w:rPr>
                <w:lang w:val="uk-UA"/>
              </w:rPr>
            </w:pPr>
            <w:r w:rsidRPr="00BF266D">
              <w:rPr>
                <w:lang w:val="uk-UA"/>
              </w:rPr>
              <w:t>Закону України «Про захист інформації в інформаційно-телекомунікаційних системах»;</w:t>
            </w:r>
          </w:p>
          <w:p w:rsidR="00BF266D" w:rsidRPr="00BF266D" w:rsidRDefault="00BF266D" w:rsidP="00BF266D">
            <w:pPr>
              <w:pStyle w:val="a5"/>
              <w:tabs>
                <w:tab w:val="left" w:pos="645"/>
              </w:tabs>
              <w:spacing w:before="150" w:after="150"/>
              <w:ind w:left="288" w:right="137"/>
              <w:jc w:val="both"/>
              <w:rPr>
                <w:lang w:val="uk-UA"/>
              </w:rPr>
            </w:pPr>
            <w:r w:rsidRPr="00BF266D">
              <w:rPr>
                <w:lang w:val="uk-UA"/>
              </w:rPr>
              <w:t xml:space="preserve">Кримінальний процесуальний кодекс України; </w:t>
            </w:r>
          </w:p>
          <w:p w:rsidR="00BF266D" w:rsidRPr="00BF266D" w:rsidRDefault="00BF266D" w:rsidP="00BF266D">
            <w:pPr>
              <w:pStyle w:val="a5"/>
              <w:tabs>
                <w:tab w:val="left" w:pos="645"/>
              </w:tabs>
              <w:spacing w:before="150" w:after="150"/>
              <w:ind w:left="288" w:right="137"/>
              <w:jc w:val="both"/>
              <w:rPr>
                <w:lang w:val="uk-UA"/>
              </w:rPr>
            </w:pPr>
            <w:r w:rsidRPr="00BF266D">
              <w:rPr>
                <w:lang w:val="uk-UA"/>
              </w:rPr>
              <w:t>Цивільний процесуальний кодекс України;</w:t>
            </w:r>
          </w:p>
          <w:p w:rsidR="00BF266D" w:rsidRDefault="00BF266D" w:rsidP="00BF266D">
            <w:pPr>
              <w:pStyle w:val="a5"/>
              <w:tabs>
                <w:tab w:val="left" w:pos="645"/>
              </w:tabs>
              <w:spacing w:before="150" w:after="150"/>
              <w:ind w:left="288" w:right="137"/>
              <w:jc w:val="both"/>
              <w:rPr>
                <w:lang w:val="uk-UA"/>
              </w:rPr>
            </w:pPr>
            <w:r w:rsidRPr="00BF266D">
              <w:rPr>
                <w:lang w:val="uk-UA"/>
              </w:rPr>
              <w:t>Кодекс адміністративного судочинства України</w:t>
            </w:r>
          </w:p>
          <w:p w:rsidR="00BF266D" w:rsidRPr="00E851A1" w:rsidRDefault="00BF266D" w:rsidP="00265E81">
            <w:pPr>
              <w:pStyle w:val="a5"/>
              <w:tabs>
                <w:tab w:val="left" w:pos="645"/>
              </w:tabs>
              <w:spacing w:before="150" w:after="150"/>
              <w:ind w:left="288" w:right="137"/>
              <w:jc w:val="both"/>
              <w:rPr>
                <w:lang w:val="uk-UA"/>
              </w:rPr>
            </w:pPr>
            <w:r w:rsidRPr="00E851A1">
              <w:rPr>
                <w:lang w:val="uk-UA"/>
              </w:rPr>
              <w:t>Закон України «Про виконавче провадження»;</w:t>
            </w:r>
          </w:p>
          <w:p w:rsidR="00BF266D" w:rsidRPr="00E851A1" w:rsidRDefault="00BF266D" w:rsidP="00265E81">
            <w:pPr>
              <w:pStyle w:val="a5"/>
              <w:tabs>
                <w:tab w:val="left" w:pos="645"/>
              </w:tabs>
              <w:spacing w:before="150" w:after="150"/>
              <w:ind w:left="288" w:right="137"/>
              <w:jc w:val="both"/>
              <w:rPr>
                <w:lang w:val="uk-UA"/>
              </w:rPr>
            </w:pPr>
            <w:r w:rsidRPr="00E851A1">
              <w:rPr>
                <w:lang w:val="uk-UA"/>
              </w:rPr>
              <w:t>Інструкція з діловодства в місцевих та апеляційних судах України;</w:t>
            </w:r>
          </w:p>
          <w:p w:rsidR="00BF266D" w:rsidRPr="00E851A1" w:rsidRDefault="00BF266D" w:rsidP="00265E81">
            <w:pPr>
              <w:pStyle w:val="a5"/>
              <w:tabs>
                <w:tab w:val="left" w:pos="645"/>
              </w:tabs>
              <w:spacing w:before="150" w:after="150"/>
              <w:ind w:left="288" w:right="137"/>
              <w:jc w:val="both"/>
              <w:rPr>
                <w:lang w:val="uk-UA"/>
              </w:rPr>
            </w:pPr>
            <w:r w:rsidRPr="00BF266D">
              <w:rPr>
                <w:lang w:val="uk-UA"/>
              </w:rPr>
              <w:t xml:space="preserve">Положення про автоматизовану систему документообігу суду та іншого законодавства </w:t>
            </w:r>
          </w:p>
        </w:tc>
      </w:tr>
    </w:tbl>
    <w:p w:rsidR="0027287B" w:rsidRPr="00E851A1" w:rsidRDefault="0027287B" w:rsidP="002E4D98">
      <w:pPr>
        <w:tabs>
          <w:tab w:val="left" w:pos="5020"/>
        </w:tabs>
        <w:spacing w:after="0" w:line="240" w:lineRule="auto"/>
        <w:rPr>
          <w:rFonts w:ascii="Times New Roman" w:hAnsi="Times New Roman" w:cs="Times New Roman"/>
          <w:sz w:val="24"/>
          <w:szCs w:val="24"/>
          <w:lang w:eastAsia="ru-RU"/>
        </w:rPr>
      </w:pPr>
    </w:p>
    <w:sectPr w:rsidR="0027287B" w:rsidRPr="00E851A1" w:rsidSect="00B6194A">
      <w:pgSz w:w="11906" w:h="16838"/>
      <w:pgMar w:top="567" w:right="73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Roboto Condensed Light">
    <w:altName w:val="Times New Roman"/>
    <w:charset w:val="CC"/>
    <w:family w:val="auto"/>
    <w:pitch w:val="variable"/>
    <w:sig w:usb0="00000001" w:usb1="5000205B" w:usb2="0000002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24BF"/>
    <w:multiLevelType w:val="hybridMultilevel"/>
    <w:tmpl w:val="CA98D15C"/>
    <w:lvl w:ilvl="0" w:tplc="18165D8A">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nsid w:val="3C596CBF"/>
    <w:multiLevelType w:val="multilevel"/>
    <w:tmpl w:val="5530AE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F403C3"/>
    <w:multiLevelType w:val="hybridMultilevel"/>
    <w:tmpl w:val="FD4E2A08"/>
    <w:lvl w:ilvl="0" w:tplc="D9646E0A">
      <w:start w:val="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87B"/>
    <w:rsid w:val="0000509A"/>
    <w:rsid w:val="000802F7"/>
    <w:rsid w:val="001E1F14"/>
    <w:rsid w:val="00252F46"/>
    <w:rsid w:val="00265E81"/>
    <w:rsid w:val="0027287B"/>
    <w:rsid w:val="002E4D98"/>
    <w:rsid w:val="002F759E"/>
    <w:rsid w:val="00320D8E"/>
    <w:rsid w:val="00392540"/>
    <w:rsid w:val="00545CCE"/>
    <w:rsid w:val="00616E56"/>
    <w:rsid w:val="006C78C4"/>
    <w:rsid w:val="006F3507"/>
    <w:rsid w:val="00746ECC"/>
    <w:rsid w:val="007913CB"/>
    <w:rsid w:val="00854E2D"/>
    <w:rsid w:val="008C6F15"/>
    <w:rsid w:val="00924C41"/>
    <w:rsid w:val="00935CE7"/>
    <w:rsid w:val="00963443"/>
    <w:rsid w:val="00966F51"/>
    <w:rsid w:val="009720A5"/>
    <w:rsid w:val="00985A07"/>
    <w:rsid w:val="00990A39"/>
    <w:rsid w:val="009B48CC"/>
    <w:rsid w:val="009D4328"/>
    <w:rsid w:val="00A54FAB"/>
    <w:rsid w:val="00A73DC6"/>
    <w:rsid w:val="00AD7E58"/>
    <w:rsid w:val="00AE13F8"/>
    <w:rsid w:val="00AF2698"/>
    <w:rsid w:val="00B30035"/>
    <w:rsid w:val="00B5298C"/>
    <w:rsid w:val="00B6194A"/>
    <w:rsid w:val="00BB32B3"/>
    <w:rsid w:val="00BF266D"/>
    <w:rsid w:val="00C20C3D"/>
    <w:rsid w:val="00CC2717"/>
    <w:rsid w:val="00CC7738"/>
    <w:rsid w:val="00CD52D6"/>
    <w:rsid w:val="00D1422B"/>
    <w:rsid w:val="00D50AA6"/>
    <w:rsid w:val="00D830D9"/>
    <w:rsid w:val="00DA1D9E"/>
    <w:rsid w:val="00DD028B"/>
    <w:rsid w:val="00E06290"/>
    <w:rsid w:val="00E851A1"/>
    <w:rsid w:val="00EA6580"/>
    <w:rsid w:val="00F02F79"/>
    <w:rsid w:val="00FB1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8C4"/>
  </w:style>
  <w:style w:type="paragraph" w:styleId="2">
    <w:name w:val="heading 2"/>
    <w:basedOn w:val="a"/>
    <w:next w:val="a"/>
    <w:link w:val="20"/>
    <w:uiPriority w:val="9"/>
    <w:unhideWhenUsed/>
    <w:qFormat/>
    <w:rsid w:val="008C6F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semiHidden/>
    <w:unhideWhenUsed/>
    <w:rsid w:val="0027287B"/>
    <w:pPr>
      <w:spacing w:after="0" w:line="240" w:lineRule="auto"/>
      <w:jc w:val="both"/>
    </w:pPr>
    <w:rPr>
      <w:rFonts w:ascii="Calibri" w:eastAsia="Calibri" w:hAnsi="Calibri" w:cs="Times New Roman"/>
      <w:sz w:val="28"/>
      <w:lang w:val="ru-RU" w:eastAsia="en-US"/>
    </w:rPr>
  </w:style>
  <w:style w:type="character" w:customStyle="1" w:styleId="a4">
    <w:name w:val="Основной текст Знак"/>
    <w:basedOn w:val="a0"/>
    <w:uiPriority w:val="99"/>
    <w:semiHidden/>
    <w:rsid w:val="0027287B"/>
  </w:style>
  <w:style w:type="paragraph" w:styleId="a5">
    <w:name w:val="List Paragraph"/>
    <w:basedOn w:val="a"/>
    <w:uiPriority w:val="34"/>
    <w:qFormat/>
    <w:rsid w:val="0027287B"/>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rvps2">
    <w:name w:val="rvps2"/>
    <w:basedOn w:val="a"/>
    <w:uiPriority w:val="99"/>
    <w:rsid w:val="0027287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uiPriority w:val="99"/>
    <w:rsid w:val="002728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uiPriority w:val="99"/>
    <w:rsid w:val="002728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27287B"/>
    <w:pPr>
      <w:widowControl w:val="0"/>
      <w:autoSpaceDE w:val="0"/>
      <w:autoSpaceDN w:val="0"/>
      <w:adjustRightInd w:val="0"/>
      <w:spacing w:after="0" w:line="254" w:lineRule="exact"/>
      <w:jc w:val="center"/>
    </w:pPr>
    <w:rPr>
      <w:rFonts w:ascii="Times New Roman" w:eastAsia="Times New Roman" w:hAnsi="Times New Roman" w:cs="Times New Roman"/>
      <w:sz w:val="24"/>
      <w:szCs w:val="24"/>
      <w:lang w:val="ru-RU" w:eastAsia="ru-RU"/>
    </w:rPr>
  </w:style>
  <w:style w:type="character" w:customStyle="1" w:styleId="rvts0">
    <w:name w:val="rvts0"/>
    <w:basedOn w:val="a0"/>
    <w:rsid w:val="0027287B"/>
  </w:style>
  <w:style w:type="character" w:customStyle="1" w:styleId="FontStyle31">
    <w:name w:val="Font Style31"/>
    <w:basedOn w:val="a0"/>
    <w:uiPriority w:val="99"/>
    <w:rsid w:val="0027287B"/>
    <w:rPr>
      <w:rFonts w:ascii="Franklin Gothic Medium" w:hAnsi="Franklin Gothic Medium" w:cs="Franklin Gothic Medium" w:hint="default"/>
      <w:sz w:val="20"/>
      <w:szCs w:val="20"/>
    </w:rPr>
  </w:style>
  <w:style w:type="character" w:customStyle="1" w:styleId="1">
    <w:name w:val="Основной текст Знак1"/>
    <w:basedOn w:val="a0"/>
    <w:link w:val="a3"/>
    <w:uiPriority w:val="99"/>
    <w:semiHidden/>
    <w:locked/>
    <w:rsid w:val="0027287B"/>
    <w:rPr>
      <w:rFonts w:ascii="Calibri" w:eastAsia="Calibri" w:hAnsi="Calibri" w:cs="Times New Roman"/>
      <w:sz w:val="28"/>
      <w:lang w:val="ru-RU" w:eastAsia="en-US"/>
    </w:rPr>
  </w:style>
  <w:style w:type="character" w:customStyle="1" w:styleId="20">
    <w:name w:val="Заголовок 2 Знак"/>
    <w:basedOn w:val="a0"/>
    <w:link w:val="2"/>
    <w:uiPriority w:val="9"/>
    <w:rsid w:val="008C6F15"/>
    <w:rPr>
      <w:rFonts w:asciiTheme="majorHAnsi" w:eastAsiaTheme="majorEastAsia" w:hAnsiTheme="majorHAnsi" w:cstheme="majorBidi"/>
      <w:color w:val="365F91" w:themeColor="accent1" w:themeShade="BF"/>
      <w:sz w:val="26"/>
      <w:szCs w:val="26"/>
    </w:rPr>
  </w:style>
  <w:style w:type="character" w:customStyle="1" w:styleId="a6">
    <w:name w:val="Другое_"/>
    <w:basedOn w:val="a0"/>
    <w:link w:val="a7"/>
    <w:rsid w:val="00265E81"/>
    <w:rPr>
      <w:rFonts w:ascii="Times New Roman" w:eastAsia="Times New Roman" w:hAnsi="Times New Roman" w:cs="Times New Roman"/>
      <w:shd w:val="clear" w:color="auto" w:fill="FFFFFF"/>
    </w:rPr>
  </w:style>
  <w:style w:type="paragraph" w:customStyle="1" w:styleId="a7">
    <w:name w:val="Другое"/>
    <w:basedOn w:val="a"/>
    <w:link w:val="a6"/>
    <w:rsid w:val="00265E81"/>
    <w:pPr>
      <w:widowControl w:val="0"/>
      <w:shd w:val="clear" w:color="auto" w:fill="FFFFFF"/>
      <w:spacing w:after="0" w:line="240" w:lineRule="auto"/>
      <w:ind w:firstLine="140"/>
    </w:pPr>
    <w:rPr>
      <w:rFonts w:ascii="Times New Roman" w:eastAsia="Times New Roman" w:hAnsi="Times New Roman" w:cs="Times New Roman"/>
    </w:rPr>
  </w:style>
  <w:style w:type="paragraph" w:styleId="a8">
    <w:name w:val="Balloon Text"/>
    <w:basedOn w:val="a"/>
    <w:link w:val="a9"/>
    <w:uiPriority w:val="99"/>
    <w:semiHidden/>
    <w:unhideWhenUsed/>
    <w:rsid w:val="006F350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F3507"/>
    <w:rPr>
      <w:rFonts w:ascii="Segoe UI" w:hAnsi="Segoe UI" w:cs="Segoe UI"/>
      <w:sz w:val="18"/>
      <w:szCs w:val="18"/>
    </w:rPr>
  </w:style>
  <w:style w:type="paragraph" w:customStyle="1" w:styleId="aa">
    <w:name w:val="Нормальний текст"/>
    <w:basedOn w:val="a"/>
    <w:uiPriority w:val="99"/>
    <w:rsid w:val="007913CB"/>
    <w:pPr>
      <w:spacing w:before="120" w:after="0" w:line="240" w:lineRule="auto"/>
      <w:ind w:firstLine="567"/>
    </w:pPr>
    <w:rPr>
      <w:rFonts w:ascii="Antiqua" w:eastAsia="Times New Roman" w:hAnsi="Antiqua" w:cs="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8C4"/>
  </w:style>
  <w:style w:type="paragraph" w:styleId="2">
    <w:name w:val="heading 2"/>
    <w:basedOn w:val="a"/>
    <w:next w:val="a"/>
    <w:link w:val="20"/>
    <w:uiPriority w:val="9"/>
    <w:unhideWhenUsed/>
    <w:qFormat/>
    <w:rsid w:val="008C6F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semiHidden/>
    <w:unhideWhenUsed/>
    <w:rsid w:val="0027287B"/>
    <w:pPr>
      <w:spacing w:after="0" w:line="240" w:lineRule="auto"/>
      <w:jc w:val="both"/>
    </w:pPr>
    <w:rPr>
      <w:rFonts w:ascii="Calibri" w:eastAsia="Calibri" w:hAnsi="Calibri" w:cs="Times New Roman"/>
      <w:sz w:val="28"/>
      <w:lang w:val="ru-RU" w:eastAsia="en-US"/>
    </w:rPr>
  </w:style>
  <w:style w:type="character" w:customStyle="1" w:styleId="a4">
    <w:name w:val="Основной текст Знак"/>
    <w:basedOn w:val="a0"/>
    <w:uiPriority w:val="99"/>
    <w:semiHidden/>
    <w:rsid w:val="0027287B"/>
  </w:style>
  <w:style w:type="paragraph" w:styleId="a5">
    <w:name w:val="List Paragraph"/>
    <w:basedOn w:val="a"/>
    <w:uiPriority w:val="34"/>
    <w:qFormat/>
    <w:rsid w:val="0027287B"/>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rvps2">
    <w:name w:val="rvps2"/>
    <w:basedOn w:val="a"/>
    <w:uiPriority w:val="99"/>
    <w:rsid w:val="0027287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uiPriority w:val="99"/>
    <w:rsid w:val="002728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uiPriority w:val="99"/>
    <w:rsid w:val="002728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27287B"/>
    <w:pPr>
      <w:widowControl w:val="0"/>
      <w:autoSpaceDE w:val="0"/>
      <w:autoSpaceDN w:val="0"/>
      <w:adjustRightInd w:val="0"/>
      <w:spacing w:after="0" w:line="254" w:lineRule="exact"/>
      <w:jc w:val="center"/>
    </w:pPr>
    <w:rPr>
      <w:rFonts w:ascii="Times New Roman" w:eastAsia="Times New Roman" w:hAnsi="Times New Roman" w:cs="Times New Roman"/>
      <w:sz w:val="24"/>
      <w:szCs w:val="24"/>
      <w:lang w:val="ru-RU" w:eastAsia="ru-RU"/>
    </w:rPr>
  </w:style>
  <w:style w:type="character" w:customStyle="1" w:styleId="rvts0">
    <w:name w:val="rvts0"/>
    <w:basedOn w:val="a0"/>
    <w:rsid w:val="0027287B"/>
  </w:style>
  <w:style w:type="character" w:customStyle="1" w:styleId="FontStyle31">
    <w:name w:val="Font Style31"/>
    <w:basedOn w:val="a0"/>
    <w:uiPriority w:val="99"/>
    <w:rsid w:val="0027287B"/>
    <w:rPr>
      <w:rFonts w:ascii="Franklin Gothic Medium" w:hAnsi="Franklin Gothic Medium" w:cs="Franklin Gothic Medium" w:hint="default"/>
      <w:sz w:val="20"/>
      <w:szCs w:val="20"/>
    </w:rPr>
  </w:style>
  <w:style w:type="character" w:customStyle="1" w:styleId="1">
    <w:name w:val="Основной текст Знак1"/>
    <w:basedOn w:val="a0"/>
    <w:link w:val="a3"/>
    <w:uiPriority w:val="99"/>
    <w:semiHidden/>
    <w:locked/>
    <w:rsid w:val="0027287B"/>
    <w:rPr>
      <w:rFonts w:ascii="Calibri" w:eastAsia="Calibri" w:hAnsi="Calibri" w:cs="Times New Roman"/>
      <w:sz w:val="28"/>
      <w:lang w:val="ru-RU" w:eastAsia="en-US"/>
    </w:rPr>
  </w:style>
  <w:style w:type="character" w:customStyle="1" w:styleId="20">
    <w:name w:val="Заголовок 2 Знак"/>
    <w:basedOn w:val="a0"/>
    <w:link w:val="2"/>
    <w:uiPriority w:val="9"/>
    <w:rsid w:val="008C6F15"/>
    <w:rPr>
      <w:rFonts w:asciiTheme="majorHAnsi" w:eastAsiaTheme="majorEastAsia" w:hAnsiTheme="majorHAnsi" w:cstheme="majorBidi"/>
      <w:color w:val="365F91" w:themeColor="accent1" w:themeShade="BF"/>
      <w:sz w:val="26"/>
      <w:szCs w:val="26"/>
    </w:rPr>
  </w:style>
  <w:style w:type="character" w:customStyle="1" w:styleId="a6">
    <w:name w:val="Другое_"/>
    <w:basedOn w:val="a0"/>
    <w:link w:val="a7"/>
    <w:rsid w:val="00265E81"/>
    <w:rPr>
      <w:rFonts w:ascii="Times New Roman" w:eastAsia="Times New Roman" w:hAnsi="Times New Roman" w:cs="Times New Roman"/>
      <w:shd w:val="clear" w:color="auto" w:fill="FFFFFF"/>
    </w:rPr>
  </w:style>
  <w:style w:type="paragraph" w:customStyle="1" w:styleId="a7">
    <w:name w:val="Другое"/>
    <w:basedOn w:val="a"/>
    <w:link w:val="a6"/>
    <w:rsid w:val="00265E81"/>
    <w:pPr>
      <w:widowControl w:val="0"/>
      <w:shd w:val="clear" w:color="auto" w:fill="FFFFFF"/>
      <w:spacing w:after="0" w:line="240" w:lineRule="auto"/>
      <w:ind w:firstLine="140"/>
    </w:pPr>
    <w:rPr>
      <w:rFonts w:ascii="Times New Roman" w:eastAsia="Times New Roman" w:hAnsi="Times New Roman" w:cs="Times New Roman"/>
    </w:rPr>
  </w:style>
  <w:style w:type="paragraph" w:styleId="a8">
    <w:name w:val="Balloon Text"/>
    <w:basedOn w:val="a"/>
    <w:link w:val="a9"/>
    <w:uiPriority w:val="99"/>
    <w:semiHidden/>
    <w:unhideWhenUsed/>
    <w:rsid w:val="006F350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F3507"/>
    <w:rPr>
      <w:rFonts w:ascii="Segoe UI" w:hAnsi="Segoe UI" w:cs="Segoe UI"/>
      <w:sz w:val="18"/>
      <w:szCs w:val="18"/>
    </w:rPr>
  </w:style>
  <w:style w:type="paragraph" w:customStyle="1" w:styleId="aa">
    <w:name w:val="Нормальний текст"/>
    <w:basedOn w:val="a"/>
    <w:uiPriority w:val="99"/>
    <w:rsid w:val="007913CB"/>
    <w:pPr>
      <w:spacing w:before="120" w:after="0" w:line="240" w:lineRule="auto"/>
      <w:ind w:firstLine="567"/>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230625">
      <w:bodyDiv w:val="1"/>
      <w:marLeft w:val="0"/>
      <w:marRight w:val="0"/>
      <w:marTop w:val="0"/>
      <w:marBottom w:val="0"/>
      <w:divBdr>
        <w:top w:val="none" w:sz="0" w:space="0" w:color="auto"/>
        <w:left w:val="none" w:sz="0" w:space="0" w:color="auto"/>
        <w:bottom w:val="none" w:sz="0" w:space="0" w:color="auto"/>
        <w:right w:val="none" w:sz="0" w:space="0" w:color="auto"/>
      </w:divBdr>
    </w:div>
    <w:div w:id="108534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82-18" TargetMode="External"/><Relationship Id="rId3" Type="http://schemas.microsoft.com/office/2007/relationships/stylesWithEffects" Target="stylesWithEffects.xml"/><Relationship Id="rId7" Type="http://schemas.openxmlformats.org/officeDocument/2006/relationships/hyperlink" Target="https://zakon.rada.gov.ua/laws/show/1682-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46-2016-%D0%B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4</Pages>
  <Words>5341</Words>
  <Characters>3045</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Таміла Вікарук</cp:lastModifiedBy>
  <cp:revision>29</cp:revision>
  <cp:lastPrinted>2021-05-07T09:17:00Z</cp:lastPrinted>
  <dcterms:created xsi:type="dcterms:W3CDTF">2021-03-17T09:46:00Z</dcterms:created>
  <dcterms:modified xsi:type="dcterms:W3CDTF">2021-05-07T09:18:00Z</dcterms:modified>
</cp:coreProperties>
</file>