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B4" w:rsidRPr="007E3C58" w:rsidRDefault="005B1EB4" w:rsidP="005B1EB4">
      <w:pPr>
        <w:ind w:left="6521"/>
        <w:rPr>
          <w:sz w:val="20"/>
          <w:szCs w:val="20"/>
          <w:lang w:val="uk-UA"/>
        </w:rPr>
      </w:pPr>
      <w:r w:rsidRPr="007E3C58">
        <w:rPr>
          <w:sz w:val="20"/>
          <w:szCs w:val="20"/>
          <w:lang w:val="uk-UA"/>
        </w:rPr>
        <w:t>Додаток №1</w:t>
      </w:r>
    </w:p>
    <w:p w:rsidR="005B1EB4" w:rsidRPr="007E3C58" w:rsidRDefault="005B1EB4" w:rsidP="005B1EB4">
      <w:pPr>
        <w:ind w:left="6521"/>
        <w:rPr>
          <w:sz w:val="20"/>
          <w:szCs w:val="20"/>
          <w:lang w:val="uk-UA"/>
        </w:rPr>
      </w:pPr>
      <w:r w:rsidRPr="007E3C58">
        <w:rPr>
          <w:sz w:val="20"/>
          <w:szCs w:val="20"/>
          <w:lang w:val="uk-UA"/>
        </w:rPr>
        <w:t>ЗАТВЕРДЖЕНО</w:t>
      </w:r>
    </w:p>
    <w:p w:rsidR="008F174B" w:rsidRDefault="005B1EB4" w:rsidP="005B1EB4">
      <w:pPr>
        <w:ind w:left="6521"/>
        <w:rPr>
          <w:sz w:val="20"/>
          <w:szCs w:val="20"/>
          <w:lang w:val="uk-UA"/>
        </w:rPr>
      </w:pPr>
      <w:r w:rsidRPr="007E3C58">
        <w:rPr>
          <w:sz w:val="20"/>
          <w:szCs w:val="20"/>
          <w:lang w:val="uk-UA"/>
        </w:rPr>
        <w:t xml:space="preserve">Наказ </w:t>
      </w:r>
      <w:r w:rsidR="008F174B">
        <w:rPr>
          <w:sz w:val="20"/>
          <w:szCs w:val="20"/>
          <w:lang w:val="uk-UA"/>
        </w:rPr>
        <w:t>керівника апарату</w:t>
      </w:r>
    </w:p>
    <w:p w:rsidR="00D02073" w:rsidRDefault="00D02073" w:rsidP="005B1EB4">
      <w:pPr>
        <w:ind w:left="6521"/>
        <w:rPr>
          <w:sz w:val="20"/>
          <w:szCs w:val="20"/>
          <w:lang w:val="uk-UA"/>
        </w:rPr>
      </w:pPr>
      <w:r>
        <w:rPr>
          <w:sz w:val="20"/>
          <w:szCs w:val="20"/>
          <w:lang w:val="uk-UA"/>
        </w:rPr>
        <w:t>Лубенського міськрайонного</w:t>
      </w:r>
      <w:r w:rsidR="008F174B">
        <w:rPr>
          <w:sz w:val="20"/>
          <w:szCs w:val="20"/>
          <w:lang w:val="uk-UA"/>
        </w:rPr>
        <w:t xml:space="preserve"> суду Полтавської області </w:t>
      </w:r>
    </w:p>
    <w:p w:rsidR="005B1EB4" w:rsidRPr="007E3C58" w:rsidRDefault="008F174B" w:rsidP="005B1EB4">
      <w:pPr>
        <w:ind w:left="6521"/>
        <w:rPr>
          <w:sz w:val="20"/>
          <w:szCs w:val="20"/>
          <w:lang w:val="uk-UA"/>
        </w:rPr>
      </w:pPr>
      <w:r>
        <w:rPr>
          <w:sz w:val="20"/>
          <w:szCs w:val="20"/>
          <w:lang w:val="uk-UA"/>
        </w:rPr>
        <w:t xml:space="preserve">№ </w:t>
      </w:r>
      <w:r w:rsidR="00D02073">
        <w:rPr>
          <w:sz w:val="20"/>
          <w:szCs w:val="20"/>
          <w:lang w:val="uk-UA"/>
        </w:rPr>
        <w:t>21/</w:t>
      </w:r>
      <w:proofErr w:type="spellStart"/>
      <w:r w:rsidR="00D02073">
        <w:rPr>
          <w:sz w:val="20"/>
          <w:szCs w:val="20"/>
          <w:lang w:val="uk-UA"/>
        </w:rPr>
        <w:t>од.а</w:t>
      </w:r>
      <w:proofErr w:type="spellEnd"/>
      <w:r w:rsidR="005B1EB4" w:rsidRPr="007E3C58">
        <w:rPr>
          <w:sz w:val="20"/>
          <w:szCs w:val="20"/>
          <w:lang w:val="uk-UA"/>
        </w:rPr>
        <w:t xml:space="preserve"> </w:t>
      </w:r>
    </w:p>
    <w:p w:rsidR="005B1EB4" w:rsidRPr="007E3C58" w:rsidRDefault="008F174B" w:rsidP="005B1EB4">
      <w:pPr>
        <w:ind w:left="6521"/>
        <w:rPr>
          <w:sz w:val="20"/>
          <w:szCs w:val="20"/>
          <w:lang w:val="uk-UA"/>
        </w:rPr>
      </w:pPr>
      <w:r>
        <w:rPr>
          <w:sz w:val="20"/>
          <w:szCs w:val="20"/>
          <w:lang w:val="uk-UA"/>
        </w:rPr>
        <w:t xml:space="preserve">від </w:t>
      </w:r>
      <w:r w:rsidR="00D02073">
        <w:rPr>
          <w:sz w:val="20"/>
          <w:szCs w:val="20"/>
          <w:lang w:val="uk-UA"/>
        </w:rPr>
        <w:t>23</w:t>
      </w:r>
      <w:r>
        <w:rPr>
          <w:sz w:val="20"/>
          <w:szCs w:val="20"/>
          <w:lang w:val="uk-UA"/>
        </w:rPr>
        <w:t>.</w:t>
      </w:r>
      <w:r w:rsidR="00D02073">
        <w:rPr>
          <w:sz w:val="20"/>
          <w:szCs w:val="20"/>
          <w:lang w:val="uk-UA"/>
        </w:rPr>
        <w:t>11</w:t>
      </w:r>
      <w:r w:rsidR="005B1EB4" w:rsidRPr="007E3C58">
        <w:rPr>
          <w:sz w:val="20"/>
          <w:szCs w:val="20"/>
          <w:lang w:val="uk-UA"/>
        </w:rPr>
        <w:t>.2020 року</w:t>
      </w:r>
      <w:r w:rsidR="00BE2090">
        <w:rPr>
          <w:sz w:val="20"/>
          <w:szCs w:val="20"/>
          <w:lang w:val="uk-UA"/>
        </w:rPr>
        <w:t xml:space="preserve"> зі змінами</w:t>
      </w:r>
    </w:p>
    <w:p w:rsidR="005B1EB4" w:rsidRPr="007E3C58" w:rsidRDefault="005B1EB4" w:rsidP="005B1EB4">
      <w:pPr>
        <w:jc w:val="center"/>
        <w:rPr>
          <w:b/>
          <w:lang w:val="uk-UA"/>
        </w:rPr>
      </w:pPr>
    </w:p>
    <w:p w:rsidR="005B1EB4" w:rsidRPr="007E3C58" w:rsidRDefault="005B1EB4" w:rsidP="005B1EB4">
      <w:pPr>
        <w:jc w:val="center"/>
        <w:rPr>
          <w:b/>
          <w:lang w:val="uk-UA"/>
        </w:rPr>
      </w:pPr>
      <w:r w:rsidRPr="007E3C58">
        <w:rPr>
          <w:b/>
          <w:lang w:val="uk-UA"/>
        </w:rPr>
        <w:t>ОГОЛОШЕННЯ</w:t>
      </w:r>
    </w:p>
    <w:p w:rsidR="005B1EB4" w:rsidRPr="007E3C58" w:rsidRDefault="005B1EB4" w:rsidP="005B1EB4">
      <w:pPr>
        <w:jc w:val="center"/>
        <w:rPr>
          <w:b/>
          <w:lang w:val="uk-UA"/>
        </w:rPr>
      </w:pPr>
      <w:r w:rsidRPr="007E3C58">
        <w:rPr>
          <w:b/>
          <w:lang w:val="uk-UA"/>
        </w:rPr>
        <w:t xml:space="preserve">про добір на зайняття вакантної посади державної служби категорії «В» - </w:t>
      </w:r>
      <w:r w:rsidR="00B50D01">
        <w:rPr>
          <w:b/>
          <w:lang w:val="uk-UA"/>
        </w:rPr>
        <w:t>секретаря судового засідання</w:t>
      </w:r>
      <w:r w:rsidR="008F174B">
        <w:rPr>
          <w:b/>
          <w:lang w:val="uk-UA"/>
        </w:rPr>
        <w:t xml:space="preserve"> </w:t>
      </w:r>
      <w:r w:rsidR="00D02073">
        <w:rPr>
          <w:b/>
          <w:lang w:val="uk-UA"/>
        </w:rPr>
        <w:t xml:space="preserve">Лубенського міськрайонного </w:t>
      </w:r>
      <w:r w:rsidR="008F174B">
        <w:rPr>
          <w:b/>
          <w:lang w:val="uk-UA"/>
        </w:rPr>
        <w:t>суду Полтавської області</w:t>
      </w:r>
      <w:r w:rsidRPr="007E3C58">
        <w:rPr>
          <w:b/>
          <w:lang w:val="uk-UA"/>
        </w:rPr>
        <w:t xml:space="preserve"> </w:t>
      </w:r>
    </w:p>
    <w:p w:rsidR="005B1EB4" w:rsidRPr="007E3C58" w:rsidRDefault="005B1EB4" w:rsidP="005B1EB4">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6318"/>
      </w:tblGrid>
      <w:tr w:rsidR="005B1EB4" w:rsidRPr="007E3C58" w:rsidTr="00375E17">
        <w:tc>
          <w:tcPr>
            <w:tcW w:w="9571" w:type="dxa"/>
            <w:gridSpan w:val="2"/>
            <w:tcBorders>
              <w:top w:val="single" w:sz="4" w:space="0" w:color="auto"/>
              <w:left w:val="single" w:sz="4" w:space="0" w:color="auto"/>
              <w:bottom w:val="single" w:sz="4" w:space="0" w:color="auto"/>
              <w:right w:val="single" w:sz="4" w:space="0" w:color="auto"/>
            </w:tcBorders>
            <w:vAlign w:val="center"/>
          </w:tcPr>
          <w:p w:rsidR="005B1EB4" w:rsidRPr="007E3C58" w:rsidRDefault="005B1EB4" w:rsidP="00375E17">
            <w:pPr>
              <w:jc w:val="center"/>
              <w:rPr>
                <w:b/>
                <w:lang w:val="uk-UA"/>
              </w:rPr>
            </w:pPr>
            <w:r w:rsidRPr="007E3C58">
              <w:rPr>
                <w:b/>
                <w:lang w:val="uk-UA"/>
              </w:rPr>
              <w:t>Загальні умови</w:t>
            </w:r>
          </w:p>
        </w:tc>
      </w:tr>
      <w:tr w:rsidR="005B1EB4" w:rsidRPr="00D02073"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 xml:space="preserve">Посадові обов’язки </w:t>
            </w:r>
          </w:p>
        </w:tc>
        <w:tc>
          <w:tcPr>
            <w:tcW w:w="6319" w:type="dxa"/>
            <w:tcBorders>
              <w:top w:val="single" w:sz="4" w:space="0" w:color="auto"/>
              <w:left w:val="single" w:sz="4" w:space="0" w:color="auto"/>
              <w:bottom w:val="single" w:sz="4" w:space="0" w:color="auto"/>
              <w:right w:val="single" w:sz="4" w:space="0" w:color="auto"/>
            </w:tcBorders>
          </w:tcPr>
          <w:p w:rsidR="00D02073" w:rsidRPr="00D02073" w:rsidRDefault="00D02073" w:rsidP="00D02073">
            <w:pPr>
              <w:jc w:val="both"/>
              <w:rPr>
                <w:lang w:val="uk-UA"/>
              </w:rPr>
            </w:pPr>
            <w:r w:rsidRPr="00D02073">
              <w:rPr>
                <w:lang w:val="uk-UA"/>
              </w:rPr>
              <w:t>1</w:t>
            </w:r>
            <w:r>
              <w:rPr>
                <w:lang w:val="uk-UA"/>
              </w:rPr>
              <w:t>.</w:t>
            </w:r>
            <w:r w:rsidRPr="00D02073">
              <w:rPr>
                <w:lang w:val="uk-UA"/>
              </w:rPr>
              <w:t>Здійснює судові виклики та повідомлення учасників судового процесу в справах та матеріалах, які знаходяться у провадженні судді; оформлює заявки до Органу Національної поліції, адміністрації місць попереднього ув'язнення про доставку до суду затриманих, обвинувачених, засуджених та осіб, які утримуються під вартою та залученні до розгляду судової справи; готує копії відповідних судових рішень, звертає їх в частині негайного виконання та видає виконавчі листи.</w:t>
            </w:r>
          </w:p>
          <w:p w:rsidR="00D02073" w:rsidRPr="00D02073" w:rsidRDefault="00D02073" w:rsidP="00D02073">
            <w:pPr>
              <w:jc w:val="both"/>
              <w:rPr>
                <w:lang w:val="uk-UA"/>
              </w:rPr>
            </w:pPr>
            <w:r>
              <w:rPr>
                <w:lang w:val="uk-UA"/>
              </w:rPr>
              <w:t>2.</w:t>
            </w:r>
            <w:r w:rsidRPr="00D02073">
              <w:rPr>
                <w:lang w:val="uk-UA"/>
              </w:rPr>
              <w:t xml:space="preserve"> Здійснює оформлення та розміщення списків справ, призначених до розгляду.</w:t>
            </w:r>
          </w:p>
          <w:p w:rsidR="00D02073" w:rsidRPr="00D02073" w:rsidRDefault="00D02073" w:rsidP="00D02073">
            <w:pPr>
              <w:jc w:val="both"/>
              <w:rPr>
                <w:lang w:val="uk-UA"/>
              </w:rPr>
            </w:pPr>
            <w:r w:rsidRPr="00D02073">
              <w:rPr>
                <w:lang w:val="uk-UA"/>
              </w:rPr>
              <w:t>3. Перевіряє наявність і з'ясовує причини відсутності осіб, яких викликано до суду, і доповідає про це головуючому судді.</w:t>
            </w:r>
          </w:p>
          <w:p w:rsidR="00D02073" w:rsidRPr="00D02073" w:rsidRDefault="00D02073" w:rsidP="00D02073">
            <w:pPr>
              <w:jc w:val="both"/>
              <w:rPr>
                <w:lang w:val="uk-UA"/>
              </w:rPr>
            </w:pPr>
            <w:r w:rsidRPr="00D02073">
              <w:rPr>
                <w:lang w:val="uk-UA"/>
              </w:rPr>
              <w:t>4. Здійснює перевірку осіб (учасників судового процесу), які викликані в судове засідання, та зазначає на повістках час перебування в суді.</w:t>
            </w:r>
          </w:p>
          <w:p w:rsidR="00D02073" w:rsidRPr="00D02073" w:rsidRDefault="00D02073" w:rsidP="00D02073">
            <w:pPr>
              <w:jc w:val="both"/>
              <w:rPr>
                <w:lang w:val="uk-UA"/>
              </w:rPr>
            </w:pPr>
            <w:r w:rsidRPr="00D02073">
              <w:rPr>
                <w:lang w:val="uk-UA"/>
              </w:rPr>
              <w:t>5. Забезпечує фіксування судового засідання технічними засобами згідно з Інструкцією про порядок фіксування судового процесу технічними засобами.</w:t>
            </w:r>
          </w:p>
          <w:p w:rsidR="00D02073" w:rsidRPr="00D02073" w:rsidRDefault="00D02073" w:rsidP="00D02073">
            <w:pPr>
              <w:jc w:val="both"/>
              <w:rPr>
                <w:lang w:val="uk-UA"/>
              </w:rPr>
            </w:pPr>
            <w:r w:rsidRPr="00D02073">
              <w:rPr>
                <w:lang w:val="uk-UA"/>
              </w:rPr>
              <w:t>6. Здійснює фіксування процесуальних дій, проведених у режимі відеоконференції, відповідно до Інструкції про порядок роботи з технічними засобами відеозапису ходу і результатів процесуальних дій у режимі відео конференції під час судового засідання (кримінального провадження).</w:t>
            </w:r>
          </w:p>
          <w:p w:rsidR="00D02073" w:rsidRPr="00D02073" w:rsidRDefault="00D02073" w:rsidP="00D02073">
            <w:pPr>
              <w:jc w:val="both"/>
              <w:rPr>
                <w:lang w:val="uk-UA"/>
              </w:rPr>
            </w:pPr>
            <w:r w:rsidRPr="00D02073">
              <w:rPr>
                <w:lang w:val="uk-UA"/>
              </w:rPr>
              <w:t xml:space="preserve">7. 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 </w:t>
            </w:r>
          </w:p>
          <w:p w:rsidR="00D02073" w:rsidRPr="00D02073" w:rsidRDefault="00D02073" w:rsidP="00D02073">
            <w:pPr>
              <w:jc w:val="both"/>
              <w:rPr>
                <w:lang w:val="uk-UA"/>
              </w:rPr>
            </w:pPr>
            <w:r w:rsidRPr="00D02073">
              <w:rPr>
                <w:lang w:val="uk-UA"/>
              </w:rPr>
              <w:t>8. Здійснює запис фонограми або відеофонограми на носії відеозапису створивши архівну та робочу копії, виконує роздруківку технічного запису судового засідання у визначених законом випадках.</w:t>
            </w:r>
          </w:p>
          <w:p w:rsidR="00D02073" w:rsidRPr="00D02073" w:rsidRDefault="00D02073" w:rsidP="00D02073">
            <w:pPr>
              <w:jc w:val="both"/>
              <w:rPr>
                <w:lang w:val="uk-UA"/>
              </w:rPr>
            </w:pPr>
            <w:r w:rsidRPr="00D02073">
              <w:rPr>
                <w:lang w:val="uk-UA"/>
              </w:rPr>
              <w:t>9. Веде журнал судового засідання, протокол вчинення окремої процесуальної дії.</w:t>
            </w:r>
          </w:p>
          <w:p w:rsidR="00D02073" w:rsidRPr="00D02073" w:rsidRDefault="00D02073" w:rsidP="00D02073">
            <w:pPr>
              <w:jc w:val="both"/>
              <w:rPr>
                <w:lang w:val="uk-UA"/>
              </w:rPr>
            </w:pPr>
            <w:r>
              <w:rPr>
                <w:lang w:val="uk-UA"/>
              </w:rPr>
              <w:t>1</w:t>
            </w:r>
            <w:r w:rsidRPr="00D02073">
              <w:rPr>
                <w:lang w:val="uk-UA"/>
              </w:rPr>
              <w:t>0. Виготовляє копії судових рішень у справах, які знаходяться в провадженні судді.</w:t>
            </w:r>
          </w:p>
          <w:p w:rsidR="00D02073" w:rsidRPr="00D02073" w:rsidRDefault="00D02073" w:rsidP="00D02073">
            <w:pPr>
              <w:jc w:val="both"/>
              <w:rPr>
                <w:lang w:val="uk-UA"/>
              </w:rPr>
            </w:pPr>
            <w:r>
              <w:rPr>
                <w:lang w:val="uk-UA"/>
              </w:rPr>
              <w:t>1</w:t>
            </w:r>
            <w:r w:rsidRPr="00D02073">
              <w:rPr>
                <w:lang w:val="uk-UA"/>
              </w:rPr>
              <w:t xml:space="preserve">1. Здійснює заходи щодо вручення копії </w:t>
            </w:r>
            <w:proofErr w:type="spellStart"/>
            <w:r w:rsidRPr="00D02073">
              <w:rPr>
                <w:lang w:val="uk-UA"/>
              </w:rPr>
              <w:t>вироку</w:t>
            </w:r>
            <w:proofErr w:type="spellEnd"/>
            <w:r w:rsidRPr="00D02073">
              <w:rPr>
                <w:lang w:val="uk-UA"/>
              </w:rPr>
              <w:t xml:space="preserve"> або ухвали обвинуваченому, засудженому або виправданому відповідно до вимог Кримінального процесуального </w:t>
            </w:r>
            <w:r w:rsidRPr="00D02073">
              <w:rPr>
                <w:lang w:val="uk-UA"/>
              </w:rPr>
              <w:lastRenderedPageBreak/>
              <w:t>кодексу України.</w:t>
            </w:r>
          </w:p>
          <w:p w:rsidR="00D02073" w:rsidRPr="00D02073" w:rsidRDefault="00D02073" w:rsidP="00D02073">
            <w:pPr>
              <w:jc w:val="both"/>
              <w:rPr>
                <w:lang w:val="uk-UA"/>
              </w:rPr>
            </w:pPr>
            <w:r w:rsidRPr="00D02073">
              <w:rPr>
                <w:lang w:val="uk-UA"/>
              </w:rPr>
              <w:t>12. Здійснює заходи щодо надсилання копії постанови особі щодо якої її винесено та звертає їх в частині негайного виконання, відповідно до вимог Кодексу України про адміністративні правопорушення.</w:t>
            </w:r>
          </w:p>
          <w:p w:rsidR="00D02073" w:rsidRPr="00D02073" w:rsidRDefault="00D02073" w:rsidP="00D02073">
            <w:pPr>
              <w:jc w:val="both"/>
              <w:rPr>
                <w:lang w:val="uk-UA"/>
              </w:rPr>
            </w:pPr>
            <w:r w:rsidRPr="00D02073">
              <w:rPr>
                <w:lang w:val="uk-UA"/>
              </w:rPr>
              <w:t>13. Здійснює оформлення для направлення копій судових рішень учасникам судового процесу, які беруть участь у справі й фактично не були присутніми в судовому засіданні при розгляді справи.</w:t>
            </w:r>
          </w:p>
          <w:p w:rsidR="00D02073" w:rsidRPr="00D02073" w:rsidRDefault="00D02073" w:rsidP="00D02073">
            <w:pPr>
              <w:jc w:val="both"/>
              <w:rPr>
                <w:lang w:val="uk-UA"/>
              </w:rPr>
            </w:pPr>
            <w:r w:rsidRPr="00D02073">
              <w:rPr>
                <w:lang w:val="uk-UA"/>
              </w:rPr>
              <w:t>14. Оформлює відповідно до вимог Інструкції з діловодства судові справи та матеріали, які знаходяться у провадженні судді.</w:t>
            </w:r>
          </w:p>
          <w:p w:rsidR="005B1EB4" w:rsidRPr="00D02073" w:rsidRDefault="00D02073" w:rsidP="00D02073">
            <w:pPr>
              <w:jc w:val="both"/>
              <w:rPr>
                <w:lang w:val="uk-UA"/>
              </w:rPr>
            </w:pPr>
            <w:r w:rsidRPr="00D02073">
              <w:rPr>
                <w:lang w:val="uk-UA"/>
              </w:rPr>
              <w:t xml:space="preserve">15. Вносить достовірні відомості (інформацію) до автоматизованої системи документообігу суду (далі - Системи) відповідно до своїх наданих прав та функціональних обов’язків до бази даних автоматизованої системи документообігу суду про розгляд справ та матеріалів, які знаходяться у провадженні судді тощо, згідно Положення про автоматизовану систему документообігу суду. </w:t>
            </w: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lastRenderedPageBreak/>
              <w:t xml:space="preserve">Умови оплати праці </w:t>
            </w:r>
          </w:p>
        </w:tc>
        <w:tc>
          <w:tcPr>
            <w:tcW w:w="6319"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Посадовий оклад – 4</w:t>
            </w:r>
            <w:r w:rsidR="00D02073">
              <w:rPr>
                <w:lang w:val="uk-UA"/>
              </w:rPr>
              <w:t>394</w:t>
            </w:r>
            <w:r w:rsidRPr="007E3C58">
              <w:rPr>
                <w:lang w:val="uk-UA"/>
              </w:rPr>
              <w:t xml:space="preserve"> грн.</w:t>
            </w:r>
          </w:p>
          <w:p w:rsidR="005B1EB4" w:rsidRPr="007E3C58" w:rsidRDefault="005B1EB4" w:rsidP="00375E17">
            <w:pPr>
              <w:rPr>
                <w:lang w:val="uk-UA"/>
              </w:rPr>
            </w:pPr>
            <w:r w:rsidRPr="007E3C58">
              <w:rPr>
                <w:lang w:val="uk-UA"/>
              </w:rPr>
              <w:t>Надбавка до посадового окладу за ранг державного службовця відповідно до постанови КМУ від 18.01.2017</w:t>
            </w:r>
            <w:r w:rsidR="00C03A82">
              <w:rPr>
                <w:lang w:val="uk-UA"/>
              </w:rPr>
              <w:t xml:space="preserve"> </w:t>
            </w:r>
            <w:r w:rsidRPr="007E3C58">
              <w:rPr>
                <w:lang w:val="uk-UA"/>
              </w:rPr>
              <w:t>р.№15, зі змінами;</w:t>
            </w:r>
          </w:p>
          <w:p w:rsidR="005B1EB4" w:rsidRPr="007E3C58" w:rsidRDefault="005B1EB4" w:rsidP="00375E17">
            <w:pPr>
              <w:rPr>
                <w:lang w:val="uk-UA"/>
              </w:rPr>
            </w:pPr>
            <w:r w:rsidRPr="007E3C58">
              <w:rPr>
                <w:lang w:val="uk-UA"/>
              </w:rPr>
              <w:t>Надбавки та доплати відповідно до ст. 52 Закону України «Про державну службу».</w:t>
            </w: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Інформація про строковість чи безстроковість призначення на посаду</w:t>
            </w:r>
          </w:p>
        </w:tc>
        <w:tc>
          <w:tcPr>
            <w:tcW w:w="6319" w:type="dxa"/>
            <w:tcBorders>
              <w:top w:val="single" w:sz="4" w:space="0" w:color="auto"/>
              <w:left w:val="single" w:sz="4" w:space="0" w:color="auto"/>
              <w:bottom w:val="single" w:sz="4" w:space="0" w:color="auto"/>
              <w:right w:val="single" w:sz="4" w:space="0" w:color="auto"/>
            </w:tcBorders>
          </w:tcPr>
          <w:p w:rsidR="005B1EB4" w:rsidRPr="007E3C58" w:rsidRDefault="0036411F" w:rsidP="00C03A82">
            <w:pPr>
              <w:rPr>
                <w:lang w:val="uk-UA"/>
              </w:rPr>
            </w:pPr>
            <w:r>
              <w:rPr>
                <w:lang w:val="uk-UA"/>
              </w:rPr>
              <w:t>Строкове призначення</w:t>
            </w:r>
            <w:r w:rsidR="007E3C58">
              <w:rPr>
                <w:lang w:val="uk-UA"/>
              </w:rPr>
              <w:t xml:space="preserve"> </w:t>
            </w:r>
            <w:r w:rsidR="005B1EB4" w:rsidRPr="007E3C58">
              <w:rPr>
                <w:lang w:val="uk-UA"/>
              </w:rPr>
              <w:t>з укладення</w:t>
            </w:r>
            <w:r>
              <w:rPr>
                <w:lang w:val="uk-UA"/>
              </w:rPr>
              <w:t>м</w:t>
            </w:r>
            <w:r w:rsidR="005B1EB4" w:rsidRPr="007E3C58">
              <w:rPr>
                <w:lang w:val="uk-UA"/>
              </w:rPr>
              <w:t xml:space="preserve"> контракту про проходження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та до дня визначення переможця конкурсу</w:t>
            </w:r>
            <w:r w:rsidR="00C03A82">
              <w:rPr>
                <w:lang w:val="uk-UA"/>
              </w:rPr>
              <w:t>.</w:t>
            </w:r>
            <w:r w:rsidR="005B1EB4" w:rsidRPr="007E3C58">
              <w:rPr>
                <w:lang w:val="uk-UA"/>
              </w:rPr>
              <w:t xml:space="preserve"> </w:t>
            </w: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Перелік інформації, необхідної для участі в конкурсі, та строк її подання:</w:t>
            </w:r>
          </w:p>
        </w:tc>
        <w:tc>
          <w:tcPr>
            <w:tcW w:w="6319" w:type="dxa"/>
            <w:tcBorders>
              <w:top w:val="single" w:sz="4" w:space="0" w:color="auto"/>
              <w:left w:val="single" w:sz="4" w:space="0" w:color="auto"/>
              <w:bottom w:val="single" w:sz="4" w:space="0" w:color="auto"/>
              <w:right w:val="single" w:sz="4" w:space="0" w:color="auto"/>
            </w:tcBorders>
          </w:tcPr>
          <w:p w:rsidR="00A244A1" w:rsidRPr="005E3CF1" w:rsidRDefault="00A244A1" w:rsidP="00A244A1">
            <w:pPr>
              <w:pStyle w:val="rvps2"/>
              <w:shd w:val="clear" w:color="auto" w:fill="FFFFFF"/>
              <w:spacing w:before="0" w:beforeAutospacing="0" w:after="0" w:afterAutospacing="0"/>
              <w:jc w:val="both"/>
              <w:rPr>
                <w:color w:val="000000"/>
              </w:rPr>
            </w:pPr>
            <w:r w:rsidRPr="005E3CF1">
              <w:rPr>
                <w:color w:val="000000"/>
              </w:rPr>
              <w:t>Особа, яка бажає взяти участь у доборі з призначення на вакантну посаду, подає таку інформацію через Єдиний  портал вакансій служби:</w:t>
            </w:r>
          </w:p>
          <w:p w:rsidR="00A244A1" w:rsidRPr="005E3CF1" w:rsidRDefault="00A244A1" w:rsidP="00A244A1">
            <w:pPr>
              <w:pStyle w:val="rvps2"/>
              <w:shd w:val="clear" w:color="auto" w:fill="FFFFFF"/>
              <w:spacing w:before="0" w:beforeAutospacing="0" w:after="0" w:afterAutospacing="0"/>
              <w:jc w:val="both"/>
              <w:rPr>
                <w:color w:val="000000"/>
              </w:rPr>
            </w:pPr>
            <w:r w:rsidRPr="005E3CF1">
              <w:rPr>
                <w:color w:val="000000"/>
              </w:rPr>
              <w:t>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та території України </w:t>
            </w:r>
            <w:r w:rsidRPr="005E3CF1">
              <w:t>гострої респіраторної хвороби COVID-19, спричиненої коронавірусом SARS-COV-2, затвердженого постановою Кабінету Міністрів України від 22 квітня 2020 року № 290 (далі– Порядок);</w:t>
            </w:r>
          </w:p>
          <w:p w:rsidR="00A244A1" w:rsidRPr="005E3CF1" w:rsidRDefault="00A244A1" w:rsidP="00A244A1">
            <w:pPr>
              <w:pStyle w:val="rvps2"/>
              <w:shd w:val="clear" w:color="auto" w:fill="FFFFFF"/>
              <w:spacing w:before="0" w:beforeAutospacing="0" w:after="0" w:afterAutospacing="0"/>
              <w:jc w:val="both"/>
              <w:rPr>
                <w:color w:val="000000"/>
              </w:rPr>
            </w:pPr>
            <w:bookmarkStart w:id="0" w:name="n1171"/>
            <w:bookmarkEnd w:id="0"/>
            <w:r w:rsidRPr="005E3CF1">
              <w:rPr>
                <w:color w:val="000000"/>
              </w:rPr>
              <w:t>2) резюме за формою згідно з додатком 2 до Порядку;</w:t>
            </w:r>
          </w:p>
          <w:p w:rsidR="00A244A1" w:rsidRPr="005E3CF1" w:rsidRDefault="00A244A1" w:rsidP="00A244A1">
            <w:pPr>
              <w:pStyle w:val="rvps2"/>
              <w:shd w:val="clear" w:color="auto" w:fill="FFFFFF"/>
              <w:spacing w:before="0" w:beforeAutospacing="0" w:after="0" w:afterAutospacing="0"/>
              <w:jc w:val="both"/>
              <w:rPr>
                <w:color w:val="000000"/>
              </w:rPr>
            </w:pPr>
            <w:r w:rsidRPr="005E3CF1">
              <w:rPr>
                <w:color w:val="000000"/>
              </w:rPr>
              <w:t>3) заяву, в якій повідомляє що до неї не застосовуються заборони, визначені ч.3 або ч.4 ст.1 Закону України «Про очищення влади», та надає згоду на проходження перевірки та на оприлюднення відомостей стосовно неї відповідно до Закону.</w:t>
            </w:r>
          </w:p>
          <w:p w:rsidR="00A244A1" w:rsidRPr="005E3CF1" w:rsidRDefault="00A244A1" w:rsidP="00A244A1">
            <w:pPr>
              <w:pStyle w:val="rvps2"/>
              <w:shd w:val="clear" w:color="auto" w:fill="FFFFFF"/>
              <w:spacing w:before="0" w:beforeAutospacing="0" w:after="0" w:afterAutospacing="0"/>
              <w:jc w:val="both"/>
              <w:rPr>
                <w:color w:val="000000"/>
              </w:rPr>
            </w:pPr>
            <w:r w:rsidRPr="005E3CF1">
              <w:rPr>
                <w:color w:val="000000"/>
              </w:rPr>
              <w:t xml:space="preserve">Додатки до заяви не є обов’язковими для подання. </w:t>
            </w:r>
          </w:p>
          <w:p w:rsidR="00A244A1" w:rsidRPr="005E3CF1" w:rsidRDefault="00A244A1" w:rsidP="00A244A1">
            <w:pPr>
              <w:pStyle w:val="rvps2"/>
              <w:shd w:val="clear" w:color="auto" w:fill="FFFFFF"/>
              <w:spacing w:before="0" w:beforeAutospacing="0" w:after="0" w:afterAutospacing="0"/>
              <w:jc w:val="both"/>
              <w:rPr>
                <w:color w:val="000000"/>
              </w:rPr>
            </w:pPr>
            <w:r w:rsidRPr="005E3CF1">
              <w:rPr>
                <w:color w:val="000000"/>
              </w:rPr>
              <w:t xml:space="preserve">Особа, яка виявила бажання взяти участь у доборі з призначення на вакантну посаду, може подавати </w:t>
            </w:r>
            <w:r w:rsidRPr="005E3CF1">
              <w:rPr>
                <w:color w:val="000000"/>
              </w:rPr>
              <w:lastRenderedPageBreak/>
              <w:t>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36411F" w:rsidRPr="007E3C58" w:rsidRDefault="00A244A1" w:rsidP="00A244A1">
            <w:pPr>
              <w:pStyle w:val="rvps2"/>
              <w:shd w:val="clear" w:color="auto" w:fill="FFFFFF"/>
              <w:spacing w:before="0" w:beforeAutospacing="0" w:after="0" w:afterAutospacing="0"/>
              <w:jc w:val="both"/>
            </w:pPr>
            <w:r w:rsidRPr="005E3CF1">
              <w:rPr>
                <w:b/>
                <w:shd w:val="clear" w:color="auto" w:fill="FFFFFF"/>
              </w:rPr>
              <w:t xml:space="preserve">Інформація подається через Єдиний портал вакансій державної служби за адресою: </w:t>
            </w:r>
            <w:hyperlink r:id="rId5" w:history="1">
              <w:r w:rsidRPr="005E3CF1">
                <w:rPr>
                  <w:rStyle w:val="a3"/>
                  <w:b/>
                  <w:shd w:val="clear" w:color="auto" w:fill="FFFFFF"/>
                  <w:lang w:val="en-US"/>
                </w:rPr>
                <w:t>https</w:t>
              </w:r>
              <w:r w:rsidRPr="005E3CF1">
                <w:rPr>
                  <w:rStyle w:val="a3"/>
                  <w:b/>
                  <w:shd w:val="clear" w:color="auto" w:fill="FFFFFF"/>
                </w:rPr>
                <w:t>://</w:t>
              </w:r>
              <w:r w:rsidRPr="005E3CF1">
                <w:rPr>
                  <w:rStyle w:val="a3"/>
                  <w:b/>
                  <w:shd w:val="clear" w:color="auto" w:fill="FFFFFF"/>
                  <w:lang w:val="en-US"/>
                </w:rPr>
                <w:t>www</w:t>
              </w:r>
              <w:r w:rsidRPr="005E3CF1">
                <w:rPr>
                  <w:rStyle w:val="a3"/>
                  <w:b/>
                  <w:shd w:val="clear" w:color="auto" w:fill="FFFFFF"/>
                </w:rPr>
                <w:t>.</w:t>
              </w:r>
              <w:r w:rsidRPr="005E3CF1">
                <w:rPr>
                  <w:rStyle w:val="a3"/>
                  <w:b/>
                  <w:shd w:val="clear" w:color="auto" w:fill="FFFFFF"/>
                  <w:lang w:val="en-US"/>
                </w:rPr>
                <w:t>career</w:t>
              </w:r>
              <w:r w:rsidRPr="005E3CF1">
                <w:rPr>
                  <w:rStyle w:val="a3"/>
                  <w:b/>
                  <w:shd w:val="clear" w:color="auto" w:fill="FFFFFF"/>
                </w:rPr>
                <w:t>.</w:t>
              </w:r>
              <w:proofErr w:type="spellStart"/>
              <w:r w:rsidRPr="005E3CF1">
                <w:rPr>
                  <w:rStyle w:val="a3"/>
                  <w:b/>
                  <w:shd w:val="clear" w:color="auto" w:fill="FFFFFF"/>
                  <w:lang w:val="en-US"/>
                </w:rPr>
                <w:t>gov</w:t>
              </w:r>
              <w:proofErr w:type="spellEnd"/>
              <w:r w:rsidRPr="005E3CF1">
                <w:rPr>
                  <w:rStyle w:val="a3"/>
                  <w:b/>
                  <w:shd w:val="clear" w:color="auto" w:fill="FFFFFF"/>
                </w:rPr>
                <w:t>.</w:t>
              </w:r>
              <w:proofErr w:type="spellStart"/>
              <w:r w:rsidRPr="005E3CF1">
                <w:rPr>
                  <w:rStyle w:val="a3"/>
                  <w:b/>
                  <w:shd w:val="clear" w:color="auto" w:fill="FFFFFF"/>
                  <w:lang w:val="en-US"/>
                </w:rPr>
                <w:t>ua</w:t>
              </w:r>
              <w:proofErr w:type="spellEnd"/>
            </w:hyperlink>
            <w:r w:rsidRPr="005E3CF1">
              <w:rPr>
                <w:b/>
                <w:shd w:val="clear" w:color="auto" w:fill="FFFFFF"/>
              </w:rPr>
              <w:t xml:space="preserve"> до 17 год. 15 хв. </w:t>
            </w:r>
            <w:r w:rsidR="005B1EB4" w:rsidRPr="007E3C58">
              <w:t xml:space="preserve"> </w:t>
            </w:r>
            <w:r w:rsidR="00D02073" w:rsidRPr="00A244A1">
              <w:rPr>
                <w:b/>
              </w:rPr>
              <w:t>30 листопада</w:t>
            </w:r>
            <w:r w:rsidR="005B1EB4" w:rsidRPr="00A244A1">
              <w:rPr>
                <w:b/>
              </w:rPr>
              <w:t xml:space="preserve"> 2020 року включно</w:t>
            </w:r>
            <w:r w:rsidR="0036411F">
              <w:t>.</w:t>
            </w:r>
          </w:p>
        </w:tc>
      </w:tr>
      <w:tr w:rsidR="00B15EBD" w:rsidRPr="007E3C58" w:rsidTr="00375E17">
        <w:tc>
          <w:tcPr>
            <w:tcW w:w="3252" w:type="dxa"/>
            <w:tcBorders>
              <w:top w:val="single" w:sz="4" w:space="0" w:color="auto"/>
              <w:left w:val="single" w:sz="4" w:space="0" w:color="auto"/>
              <w:bottom w:val="single" w:sz="4" w:space="0" w:color="auto"/>
              <w:right w:val="single" w:sz="4" w:space="0" w:color="auto"/>
            </w:tcBorders>
          </w:tcPr>
          <w:p w:rsidR="00B15EBD" w:rsidRPr="007E3C58" w:rsidRDefault="00B15EBD" w:rsidP="00375E17">
            <w:pPr>
              <w:rPr>
                <w:lang w:val="uk-UA"/>
              </w:rPr>
            </w:pPr>
            <w:r w:rsidRPr="007E3C58">
              <w:rPr>
                <w:lang w:val="uk-UA"/>
              </w:rPr>
              <w:lastRenderedPageBreak/>
              <w:t>Додаткові (необов’язкові) документи</w:t>
            </w:r>
          </w:p>
        </w:tc>
        <w:tc>
          <w:tcPr>
            <w:tcW w:w="6319" w:type="dxa"/>
            <w:tcBorders>
              <w:top w:val="single" w:sz="4" w:space="0" w:color="auto"/>
              <w:left w:val="single" w:sz="4" w:space="0" w:color="auto"/>
              <w:bottom w:val="single" w:sz="4" w:space="0" w:color="auto"/>
              <w:right w:val="single" w:sz="4" w:space="0" w:color="auto"/>
            </w:tcBorders>
          </w:tcPr>
          <w:p w:rsidR="00B15EBD" w:rsidRPr="007E3C58" w:rsidRDefault="00B15EBD" w:rsidP="00375E17">
            <w:pPr>
              <w:pStyle w:val="rvps2"/>
              <w:shd w:val="clear" w:color="auto" w:fill="FFFFFF"/>
              <w:spacing w:before="0" w:beforeAutospacing="0" w:after="0" w:afterAutospacing="0"/>
              <w:jc w:val="both"/>
              <w:rPr>
                <w:color w:val="000000"/>
              </w:rPr>
            </w:pPr>
            <w:r w:rsidRPr="007E3C58">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B1EB4" w:rsidRPr="00D02073"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7E3C58">
            <w:pPr>
              <w:rPr>
                <w:lang w:val="uk-UA"/>
              </w:rPr>
            </w:pPr>
            <w:r w:rsidRPr="007E3C58">
              <w:rPr>
                <w:lang w:val="uk-UA"/>
              </w:rPr>
              <w:t>Прізвище, ім’я та по батькові, номер телефону та адреса електронної пошти особи, яка надає додаткову інформа</w:t>
            </w:r>
            <w:r w:rsidR="007E3C58">
              <w:rPr>
                <w:lang w:val="uk-UA"/>
              </w:rPr>
              <w:t>цію з питань проведення конкурсу</w:t>
            </w:r>
            <w:r w:rsidRPr="007E3C58">
              <w:rPr>
                <w:lang w:val="uk-UA"/>
              </w:rPr>
              <w:t xml:space="preserve"> </w:t>
            </w:r>
          </w:p>
        </w:tc>
        <w:tc>
          <w:tcPr>
            <w:tcW w:w="6319" w:type="dxa"/>
            <w:tcBorders>
              <w:top w:val="single" w:sz="4" w:space="0" w:color="auto"/>
              <w:left w:val="single" w:sz="4" w:space="0" w:color="auto"/>
              <w:bottom w:val="single" w:sz="4" w:space="0" w:color="auto"/>
              <w:right w:val="single" w:sz="4" w:space="0" w:color="auto"/>
            </w:tcBorders>
          </w:tcPr>
          <w:p w:rsidR="00D02073" w:rsidRDefault="00C03A82" w:rsidP="00375E17">
            <w:pPr>
              <w:rPr>
                <w:lang w:val="uk-UA"/>
              </w:rPr>
            </w:pPr>
            <w:r>
              <w:rPr>
                <w:lang w:val="uk-UA"/>
              </w:rPr>
              <w:t xml:space="preserve">Консультант суду (по роботі з персоналом) </w:t>
            </w:r>
          </w:p>
          <w:p w:rsidR="005B1EB4" w:rsidRPr="007E3C58" w:rsidRDefault="00D02073" w:rsidP="00375E17">
            <w:pPr>
              <w:rPr>
                <w:lang w:val="uk-UA"/>
              </w:rPr>
            </w:pPr>
            <w:r>
              <w:rPr>
                <w:lang w:val="uk-UA"/>
              </w:rPr>
              <w:t>Карпець Галина Миколаївна</w:t>
            </w:r>
          </w:p>
          <w:p w:rsidR="005B1EB4" w:rsidRPr="007E3C58" w:rsidRDefault="006219B7" w:rsidP="0036411F">
            <w:pPr>
              <w:rPr>
                <w:lang w:val="uk-UA"/>
              </w:rPr>
            </w:pPr>
            <w:r>
              <w:rPr>
                <w:lang w:val="uk-UA"/>
              </w:rPr>
              <w:t xml:space="preserve">Тел. </w:t>
            </w:r>
            <w:r w:rsidR="00D02073">
              <w:rPr>
                <w:lang w:val="uk-UA"/>
              </w:rPr>
              <w:t>05361-7-22-31</w:t>
            </w:r>
            <w:r w:rsidR="00FB39F0">
              <w:rPr>
                <w:lang w:val="uk-UA"/>
              </w:rPr>
              <w:t>, +38-050-404-70-55</w:t>
            </w:r>
          </w:p>
          <w:p w:rsidR="005B1EB4" w:rsidRPr="007E3C58" w:rsidRDefault="005B1EB4" w:rsidP="00D02073">
            <w:pPr>
              <w:rPr>
                <w:lang w:val="uk-UA"/>
              </w:rPr>
            </w:pPr>
            <w:proofErr w:type="spellStart"/>
            <w:r w:rsidRPr="007E3C58">
              <w:rPr>
                <w:lang w:val="uk-UA"/>
              </w:rPr>
              <w:t>Email</w:t>
            </w:r>
            <w:proofErr w:type="spellEnd"/>
            <w:r w:rsidRPr="007E3C58">
              <w:rPr>
                <w:lang w:val="uk-UA"/>
              </w:rPr>
              <w:t xml:space="preserve">: </w:t>
            </w:r>
            <w:hyperlink r:id="rId6" w:history="1">
              <w:r w:rsidR="00D02073" w:rsidRPr="008D0CE2">
                <w:rPr>
                  <w:rStyle w:val="a3"/>
                  <w:rFonts w:ascii="HelveticaNeueCyr-Roman" w:hAnsi="HelveticaNeueCyr-Roman"/>
                  <w:spacing w:val="11"/>
                  <w:sz w:val="21"/>
                  <w:szCs w:val="21"/>
                  <w:shd w:val="clear" w:color="auto" w:fill="EFE7E3"/>
                  <w:lang w:val="en-US"/>
                </w:rPr>
                <w:t>inbox</w:t>
              </w:r>
              <w:r w:rsidR="00D02073" w:rsidRPr="00A244A1">
                <w:rPr>
                  <w:rStyle w:val="a3"/>
                  <w:rFonts w:ascii="HelveticaNeueCyr-Roman" w:hAnsi="HelveticaNeueCyr-Roman"/>
                  <w:spacing w:val="11"/>
                  <w:sz w:val="21"/>
                  <w:szCs w:val="21"/>
                  <w:shd w:val="clear" w:color="auto" w:fill="EFE7E3"/>
                </w:rPr>
                <w:t>@</w:t>
              </w:r>
              <w:proofErr w:type="spellStart"/>
              <w:r w:rsidR="00D02073" w:rsidRPr="008D0CE2">
                <w:rPr>
                  <w:rStyle w:val="a3"/>
                  <w:rFonts w:ascii="HelveticaNeueCyr-Roman" w:hAnsi="HelveticaNeueCyr-Roman"/>
                  <w:spacing w:val="11"/>
                  <w:sz w:val="21"/>
                  <w:szCs w:val="21"/>
                  <w:shd w:val="clear" w:color="auto" w:fill="EFE7E3"/>
                  <w:lang w:val="en-US"/>
                </w:rPr>
                <w:t>lbm</w:t>
              </w:r>
              <w:proofErr w:type="spellEnd"/>
              <w:r w:rsidR="00D02073" w:rsidRPr="00A244A1">
                <w:rPr>
                  <w:rStyle w:val="a3"/>
                  <w:rFonts w:ascii="HelveticaNeueCyr-Roman" w:hAnsi="HelveticaNeueCyr-Roman"/>
                  <w:spacing w:val="11"/>
                  <w:sz w:val="21"/>
                  <w:szCs w:val="21"/>
                  <w:shd w:val="clear" w:color="auto" w:fill="EFE7E3"/>
                </w:rPr>
                <w:t>.</w:t>
              </w:r>
              <w:proofErr w:type="spellStart"/>
              <w:r w:rsidR="00D02073" w:rsidRPr="008D0CE2">
                <w:rPr>
                  <w:rStyle w:val="a3"/>
                  <w:rFonts w:ascii="HelveticaNeueCyr-Roman" w:hAnsi="HelveticaNeueCyr-Roman"/>
                  <w:spacing w:val="11"/>
                  <w:sz w:val="21"/>
                  <w:szCs w:val="21"/>
                  <w:shd w:val="clear" w:color="auto" w:fill="EFE7E3"/>
                  <w:lang w:val="en-US"/>
                </w:rPr>
                <w:t>pl</w:t>
              </w:r>
              <w:proofErr w:type="spellEnd"/>
              <w:r w:rsidR="00D02073" w:rsidRPr="00A244A1">
                <w:rPr>
                  <w:rStyle w:val="a3"/>
                  <w:rFonts w:ascii="HelveticaNeueCyr-Roman" w:hAnsi="HelveticaNeueCyr-Roman"/>
                  <w:spacing w:val="11"/>
                  <w:sz w:val="21"/>
                  <w:szCs w:val="21"/>
                  <w:shd w:val="clear" w:color="auto" w:fill="EFE7E3"/>
                </w:rPr>
                <w:t>.</w:t>
              </w:r>
              <w:r w:rsidR="00D02073" w:rsidRPr="008D0CE2">
                <w:rPr>
                  <w:rStyle w:val="a3"/>
                  <w:rFonts w:ascii="HelveticaNeueCyr-Roman" w:hAnsi="HelveticaNeueCyr-Roman"/>
                  <w:spacing w:val="11"/>
                  <w:sz w:val="21"/>
                  <w:szCs w:val="21"/>
                  <w:shd w:val="clear" w:color="auto" w:fill="EFE7E3"/>
                  <w:lang w:val="en-US"/>
                </w:rPr>
                <w:t>court</w:t>
              </w:r>
              <w:r w:rsidR="00D02073" w:rsidRPr="00A244A1">
                <w:rPr>
                  <w:rStyle w:val="a3"/>
                  <w:rFonts w:ascii="HelveticaNeueCyr-Roman" w:hAnsi="HelveticaNeueCyr-Roman"/>
                  <w:spacing w:val="11"/>
                  <w:sz w:val="21"/>
                  <w:szCs w:val="21"/>
                  <w:shd w:val="clear" w:color="auto" w:fill="EFE7E3"/>
                </w:rPr>
                <w:t>.</w:t>
              </w:r>
              <w:proofErr w:type="spellStart"/>
              <w:r w:rsidR="00D02073" w:rsidRPr="008D0CE2">
                <w:rPr>
                  <w:rStyle w:val="a3"/>
                  <w:rFonts w:ascii="HelveticaNeueCyr-Roman" w:hAnsi="HelveticaNeueCyr-Roman"/>
                  <w:spacing w:val="11"/>
                  <w:sz w:val="21"/>
                  <w:szCs w:val="21"/>
                  <w:shd w:val="clear" w:color="auto" w:fill="EFE7E3"/>
                  <w:lang w:val="en-US"/>
                </w:rPr>
                <w:t>gov</w:t>
              </w:r>
              <w:proofErr w:type="spellEnd"/>
              <w:r w:rsidR="00D02073" w:rsidRPr="00A244A1">
                <w:rPr>
                  <w:rStyle w:val="a3"/>
                  <w:rFonts w:ascii="HelveticaNeueCyr-Roman" w:hAnsi="HelveticaNeueCyr-Roman"/>
                  <w:spacing w:val="11"/>
                  <w:sz w:val="21"/>
                  <w:szCs w:val="21"/>
                  <w:shd w:val="clear" w:color="auto" w:fill="EFE7E3"/>
                </w:rPr>
                <w:t>.</w:t>
              </w:r>
              <w:proofErr w:type="spellStart"/>
              <w:r w:rsidR="00D02073" w:rsidRPr="008D0CE2">
                <w:rPr>
                  <w:rStyle w:val="a3"/>
                  <w:rFonts w:ascii="HelveticaNeueCyr-Roman" w:hAnsi="HelveticaNeueCyr-Roman"/>
                  <w:spacing w:val="11"/>
                  <w:sz w:val="21"/>
                  <w:szCs w:val="21"/>
                  <w:shd w:val="clear" w:color="auto" w:fill="EFE7E3"/>
                  <w:lang w:val="en-US"/>
                </w:rPr>
                <w:t>ua</w:t>
              </w:r>
              <w:proofErr w:type="spellEnd"/>
            </w:hyperlink>
          </w:p>
        </w:tc>
      </w:tr>
      <w:tr w:rsidR="005B1EB4" w:rsidRPr="007E3C58" w:rsidTr="00375E17">
        <w:tc>
          <w:tcPr>
            <w:tcW w:w="9571" w:type="dxa"/>
            <w:gridSpan w:val="2"/>
            <w:tcBorders>
              <w:top w:val="single" w:sz="4" w:space="0" w:color="auto"/>
              <w:left w:val="single" w:sz="4" w:space="0" w:color="auto"/>
              <w:bottom w:val="single" w:sz="4" w:space="0" w:color="auto"/>
              <w:right w:val="single" w:sz="4" w:space="0" w:color="auto"/>
            </w:tcBorders>
          </w:tcPr>
          <w:p w:rsidR="005B1EB4" w:rsidRPr="007E3C58" w:rsidRDefault="005B1EB4" w:rsidP="00375E17">
            <w:pPr>
              <w:jc w:val="center"/>
              <w:rPr>
                <w:b/>
                <w:lang w:val="uk-UA"/>
              </w:rPr>
            </w:pPr>
          </w:p>
          <w:p w:rsidR="005B1EB4" w:rsidRPr="007E3C58" w:rsidRDefault="005B1EB4" w:rsidP="00375E17">
            <w:pPr>
              <w:jc w:val="center"/>
              <w:rPr>
                <w:b/>
                <w:lang w:val="uk-UA"/>
              </w:rPr>
            </w:pPr>
            <w:r w:rsidRPr="007E3C58">
              <w:rPr>
                <w:b/>
                <w:lang w:val="uk-UA"/>
              </w:rPr>
              <w:t xml:space="preserve">Кваліфікаційні Вимоги </w:t>
            </w: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Освіта</w:t>
            </w:r>
          </w:p>
        </w:tc>
        <w:tc>
          <w:tcPr>
            <w:tcW w:w="6319" w:type="dxa"/>
            <w:tcBorders>
              <w:top w:val="single" w:sz="4" w:space="0" w:color="auto"/>
              <w:left w:val="single" w:sz="4" w:space="0" w:color="auto"/>
              <w:bottom w:val="single" w:sz="4" w:space="0" w:color="auto"/>
              <w:right w:val="single" w:sz="4" w:space="0" w:color="auto"/>
            </w:tcBorders>
          </w:tcPr>
          <w:p w:rsidR="00BE2090" w:rsidRDefault="005B1EB4" w:rsidP="006F5BB6">
            <w:pPr>
              <w:jc w:val="both"/>
              <w:rPr>
                <w:sz w:val="28"/>
                <w:szCs w:val="28"/>
              </w:rPr>
            </w:pPr>
            <w:bookmarkStart w:id="1" w:name="_GoBack"/>
            <w:bookmarkEnd w:id="1"/>
            <w:r w:rsidRPr="007E3C58">
              <w:rPr>
                <w:lang w:val="uk-UA"/>
              </w:rPr>
              <w:t>Вища, не нижче ступеня молодшого бакалавра або бакалавра</w:t>
            </w:r>
            <w:r w:rsidR="00BE2090">
              <w:rPr>
                <w:lang w:val="uk-UA"/>
              </w:rPr>
              <w:t xml:space="preserve"> за </w:t>
            </w:r>
            <w:r w:rsidR="00BE2090" w:rsidRPr="00BE2090">
              <w:rPr>
                <w:lang w:val="uk-UA"/>
              </w:rPr>
              <w:t>спеціальністю "Правознавство" або "Правоохоронна діяльність".</w:t>
            </w:r>
          </w:p>
          <w:p w:rsidR="005B1EB4" w:rsidRPr="007E3C58" w:rsidRDefault="005B1EB4" w:rsidP="00375E17">
            <w:pPr>
              <w:rPr>
                <w:lang w:val="uk-UA"/>
              </w:rPr>
            </w:pP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Досвід роботи</w:t>
            </w:r>
          </w:p>
        </w:tc>
        <w:tc>
          <w:tcPr>
            <w:tcW w:w="6319"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 xml:space="preserve">Без вимог до досвіду роботи </w:t>
            </w: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 xml:space="preserve">Володіння державною мовою </w:t>
            </w:r>
          </w:p>
        </w:tc>
        <w:tc>
          <w:tcPr>
            <w:tcW w:w="6319"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 xml:space="preserve">Вільне володіння державною мовою </w:t>
            </w: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Володіння іноземною мовою</w:t>
            </w:r>
          </w:p>
        </w:tc>
        <w:tc>
          <w:tcPr>
            <w:tcW w:w="6319"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не потребує</w:t>
            </w:r>
          </w:p>
        </w:tc>
      </w:tr>
      <w:tr w:rsidR="005B1EB4" w:rsidRPr="007E3C58" w:rsidTr="00375E17">
        <w:tc>
          <w:tcPr>
            <w:tcW w:w="9571" w:type="dxa"/>
            <w:gridSpan w:val="2"/>
            <w:tcBorders>
              <w:top w:val="single" w:sz="4" w:space="0" w:color="auto"/>
              <w:left w:val="single" w:sz="4" w:space="0" w:color="auto"/>
              <w:bottom w:val="single" w:sz="4" w:space="0" w:color="auto"/>
              <w:right w:val="single" w:sz="4" w:space="0" w:color="auto"/>
            </w:tcBorders>
          </w:tcPr>
          <w:p w:rsidR="005B1EB4" w:rsidRPr="007E3C58" w:rsidRDefault="005B1EB4" w:rsidP="00375E17">
            <w:pPr>
              <w:jc w:val="center"/>
              <w:rPr>
                <w:b/>
                <w:lang w:val="uk-UA"/>
              </w:rPr>
            </w:pPr>
            <w:r w:rsidRPr="007E3C58">
              <w:rPr>
                <w:b/>
                <w:lang w:val="uk-UA"/>
              </w:rPr>
              <w:t>Вимоги до компетентності</w:t>
            </w: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6A2BC8" w:rsidP="00375E17">
            <w:pPr>
              <w:jc w:val="center"/>
              <w:rPr>
                <w:b/>
                <w:lang w:val="uk-UA"/>
              </w:rPr>
            </w:pPr>
            <w:r w:rsidRPr="007E3C58">
              <w:rPr>
                <w:b/>
                <w:lang w:val="uk-UA"/>
              </w:rPr>
              <w:t>В</w:t>
            </w:r>
            <w:r w:rsidR="005B1EB4" w:rsidRPr="007E3C58">
              <w:rPr>
                <w:b/>
                <w:lang w:val="uk-UA"/>
              </w:rPr>
              <w:t>имога</w:t>
            </w:r>
          </w:p>
        </w:tc>
        <w:tc>
          <w:tcPr>
            <w:tcW w:w="6319"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jc w:val="center"/>
              <w:rPr>
                <w:b/>
                <w:lang w:val="uk-UA"/>
              </w:rPr>
            </w:pPr>
            <w:r w:rsidRPr="007E3C58">
              <w:rPr>
                <w:b/>
                <w:lang w:val="uk-UA"/>
              </w:rPr>
              <w:t>Компетентні вимоги</w:t>
            </w: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spacing w:before="150" w:after="150"/>
              <w:textAlignment w:val="baseline"/>
              <w:rPr>
                <w:lang w:val="uk-UA" w:eastAsia="uk-UA"/>
              </w:rPr>
            </w:pPr>
            <w:r w:rsidRPr="007E3C58">
              <w:rPr>
                <w:lang w:val="uk-UA" w:eastAsia="uk-UA"/>
              </w:rPr>
              <w:t>Якісне виконання поставлених завдань</w:t>
            </w:r>
          </w:p>
        </w:tc>
        <w:tc>
          <w:tcPr>
            <w:tcW w:w="6319"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pStyle w:val="rvps2"/>
              <w:shd w:val="clear" w:color="auto" w:fill="FFFFFF"/>
              <w:spacing w:before="0" w:beforeAutospacing="0" w:after="0" w:afterAutospacing="0"/>
              <w:textAlignment w:val="baseline"/>
              <w:rPr>
                <w:color w:val="000000"/>
              </w:rPr>
            </w:pPr>
            <w:r w:rsidRPr="007E3C58">
              <w:rPr>
                <w:color w:val="000000"/>
              </w:rPr>
              <w:t>вміння працювати з інформацією;</w:t>
            </w:r>
          </w:p>
          <w:p w:rsidR="005B1EB4" w:rsidRPr="007E3C58" w:rsidRDefault="005B1EB4" w:rsidP="00375E17">
            <w:pPr>
              <w:pStyle w:val="rvps2"/>
              <w:shd w:val="clear" w:color="auto" w:fill="FFFFFF"/>
              <w:spacing w:before="0" w:beforeAutospacing="0" w:after="0" w:afterAutospacing="0"/>
              <w:textAlignment w:val="baseline"/>
              <w:rPr>
                <w:color w:val="000000"/>
              </w:rPr>
            </w:pPr>
            <w:r w:rsidRPr="007E3C58">
              <w:rPr>
                <w:color w:val="000000"/>
              </w:rPr>
              <w:t>вміння вирішувати комплексні завдання;</w:t>
            </w:r>
          </w:p>
          <w:p w:rsidR="005B1EB4" w:rsidRPr="007E3C58" w:rsidRDefault="005B1EB4" w:rsidP="00375E17">
            <w:pPr>
              <w:pStyle w:val="rvps2"/>
              <w:shd w:val="clear" w:color="auto" w:fill="FFFFFF"/>
              <w:spacing w:before="0" w:beforeAutospacing="0" w:after="0" w:afterAutospacing="0"/>
              <w:textAlignment w:val="baseline"/>
            </w:pPr>
            <w:r w:rsidRPr="007E3C58">
              <w:rPr>
                <w:color w:val="000000"/>
                <w:shd w:val="clear" w:color="auto" w:fill="FFFFFF"/>
              </w:rPr>
              <w:t>вміння надавати пропозиції, їх аргументувати та презентувати.</w:t>
            </w: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textAlignment w:val="baseline"/>
              <w:rPr>
                <w:lang w:val="uk-UA" w:eastAsia="uk-UA"/>
              </w:rPr>
            </w:pPr>
            <w:r w:rsidRPr="007E3C58">
              <w:rPr>
                <w:lang w:val="uk-UA" w:eastAsia="uk-UA"/>
              </w:rPr>
              <w:t>Командна робота та взаємодія</w:t>
            </w:r>
          </w:p>
        </w:tc>
        <w:tc>
          <w:tcPr>
            <w:tcW w:w="6319"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textAlignment w:val="baseline"/>
              <w:rPr>
                <w:lang w:val="uk-UA" w:eastAsia="uk-UA"/>
              </w:rPr>
            </w:pPr>
            <w:r w:rsidRPr="007E3C58">
              <w:rPr>
                <w:color w:val="000000"/>
                <w:shd w:val="clear" w:color="auto" w:fill="FFFFFF"/>
                <w:lang w:val="uk-UA"/>
              </w:rPr>
              <w:t>вміння працювати в команді;</w:t>
            </w:r>
          </w:p>
        </w:tc>
      </w:tr>
      <w:tr w:rsidR="005B1EB4" w:rsidRPr="006F5BB6"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textAlignment w:val="baseline"/>
              <w:rPr>
                <w:lang w:val="uk-UA" w:eastAsia="uk-UA"/>
              </w:rPr>
            </w:pPr>
            <w:r w:rsidRPr="007E3C58">
              <w:rPr>
                <w:lang w:val="uk-UA" w:eastAsia="uk-UA"/>
              </w:rPr>
              <w:t>Особистісні компетенції</w:t>
            </w:r>
          </w:p>
        </w:tc>
        <w:tc>
          <w:tcPr>
            <w:tcW w:w="6319"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pStyle w:val="rvps2"/>
              <w:shd w:val="clear" w:color="auto" w:fill="FFFFFF"/>
              <w:spacing w:before="0" w:beforeAutospacing="0" w:after="0" w:afterAutospacing="0"/>
              <w:textAlignment w:val="baseline"/>
            </w:pPr>
            <w:r w:rsidRPr="007E3C58">
              <w:rPr>
                <w:color w:val="000000"/>
              </w:rPr>
              <w:t>відповідальність;</w:t>
            </w:r>
            <w:r w:rsidR="007E3C58">
              <w:rPr>
                <w:color w:val="000000"/>
              </w:rPr>
              <w:t xml:space="preserve"> </w:t>
            </w:r>
            <w:r w:rsidRPr="007E3C58">
              <w:rPr>
                <w:color w:val="000000"/>
              </w:rPr>
              <w:t>системність і самостійність в роботі; уважність до деталей; наполегливість; креативність та ініціативність; орієнтація на саморозвиток; орієнтація на обслуговування; вміння працювати в стресових ситуаціях.</w:t>
            </w:r>
          </w:p>
        </w:tc>
      </w:tr>
      <w:tr w:rsidR="005B1EB4" w:rsidRPr="007E3C58" w:rsidTr="00375E17">
        <w:tc>
          <w:tcPr>
            <w:tcW w:w="9571" w:type="dxa"/>
            <w:gridSpan w:val="2"/>
            <w:tcBorders>
              <w:top w:val="single" w:sz="4" w:space="0" w:color="auto"/>
              <w:left w:val="single" w:sz="4" w:space="0" w:color="auto"/>
              <w:bottom w:val="single" w:sz="4" w:space="0" w:color="auto"/>
              <w:right w:val="single" w:sz="4" w:space="0" w:color="auto"/>
            </w:tcBorders>
          </w:tcPr>
          <w:p w:rsidR="005B1EB4" w:rsidRPr="007E3C58" w:rsidRDefault="005B1EB4" w:rsidP="00375E17">
            <w:pPr>
              <w:pStyle w:val="rvps2"/>
              <w:shd w:val="clear" w:color="auto" w:fill="FFFFFF"/>
              <w:spacing w:before="0" w:beforeAutospacing="0" w:after="0" w:afterAutospacing="0"/>
              <w:jc w:val="center"/>
              <w:textAlignment w:val="baseline"/>
              <w:rPr>
                <w:b/>
                <w:color w:val="000000"/>
              </w:rPr>
            </w:pPr>
            <w:r w:rsidRPr="007E3C58">
              <w:rPr>
                <w:b/>
                <w:color w:val="000000"/>
              </w:rPr>
              <w:t>Професійні знання</w:t>
            </w: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6A2BC8" w:rsidP="00375E17">
            <w:pPr>
              <w:jc w:val="center"/>
              <w:rPr>
                <w:b/>
                <w:lang w:val="uk-UA"/>
              </w:rPr>
            </w:pPr>
            <w:r w:rsidRPr="007E3C58">
              <w:rPr>
                <w:b/>
                <w:lang w:val="uk-UA"/>
              </w:rPr>
              <w:t>В</w:t>
            </w:r>
            <w:r w:rsidR="005B1EB4" w:rsidRPr="007E3C58">
              <w:rPr>
                <w:b/>
                <w:lang w:val="uk-UA"/>
              </w:rPr>
              <w:t>имога</w:t>
            </w:r>
          </w:p>
        </w:tc>
        <w:tc>
          <w:tcPr>
            <w:tcW w:w="6319"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jc w:val="center"/>
              <w:rPr>
                <w:b/>
                <w:lang w:val="uk-UA"/>
              </w:rPr>
            </w:pPr>
            <w:r w:rsidRPr="007E3C58">
              <w:rPr>
                <w:b/>
                <w:lang w:val="uk-UA"/>
              </w:rPr>
              <w:t>Компетентні вимоги</w:t>
            </w:r>
          </w:p>
        </w:tc>
      </w:tr>
      <w:tr w:rsidR="005B1EB4" w:rsidRPr="007E3C58" w:rsidTr="00375E17">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rPr>
                <w:lang w:val="uk-UA"/>
              </w:rPr>
            </w:pPr>
            <w:r w:rsidRPr="007E3C58">
              <w:rPr>
                <w:lang w:val="uk-UA"/>
              </w:rPr>
              <w:t>Знання законодавства</w:t>
            </w:r>
          </w:p>
        </w:tc>
        <w:tc>
          <w:tcPr>
            <w:tcW w:w="6319" w:type="dxa"/>
            <w:tcBorders>
              <w:top w:val="single" w:sz="4" w:space="0" w:color="auto"/>
              <w:left w:val="single" w:sz="4" w:space="0" w:color="auto"/>
              <w:bottom w:val="single" w:sz="4" w:space="0" w:color="auto"/>
              <w:right w:val="single" w:sz="4" w:space="0" w:color="auto"/>
            </w:tcBorders>
          </w:tcPr>
          <w:p w:rsidR="00136245" w:rsidRPr="007E3C58" w:rsidRDefault="005B1EB4" w:rsidP="00375E17">
            <w:pPr>
              <w:rPr>
                <w:lang w:val="uk-UA"/>
              </w:rPr>
            </w:pPr>
            <w:r w:rsidRPr="007E3C58">
              <w:rPr>
                <w:lang w:val="uk-UA"/>
              </w:rPr>
              <w:t xml:space="preserve">Конституція України, </w:t>
            </w:r>
          </w:p>
          <w:p w:rsidR="00136245" w:rsidRPr="007E3C58" w:rsidRDefault="005B1EB4" w:rsidP="00375E17">
            <w:pPr>
              <w:rPr>
                <w:lang w:val="uk-UA"/>
              </w:rPr>
            </w:pPr>
            <w:r w:rsidRPr="007E3C58">
              <w:rPr>
                <w:lang w:val="uk-UA"/>
              </w:rPr>
              <w:t xml:space="preserve">Закон України «Про державну службу», </w:t>
            </w:r>
          </w:p>
          <w:p w:rsidR="00136245" w:rsidRPr="007E3C58" w:rsidRDefault="005B1EB4" w:rsidP="00375E17">
            <w:pPr>
              <w:rPr>
                <w:lang w:val="uk-UA"/>
              </w:rPr>
            </w:pPr>
            <w:r w:rsidRPr="007E3C58">
              <w:rPr>
                <w:lang w:val="uk-UA"/>
              </w:rPr>
              <w:t xml:space="preserve">Закон України «Про запобігання корупції», </w:t>
            </w:r>
          </w:p>
          <w:p w:rsidR="005B1EB4" w:rsidRPr="007E3C58" w:rsidRDefault="005B1EB4" w:rsidP="00375E17">
            <w:pPr>
              <w:rPr>
                <w:lang w:val="uk-UA"/>
              </w:rPr>
            </w:pPr>
            <w:r w:rsidRPr="007E3C58">
              <w:rPr>
                <w:lang w:val="uk-UA"/>
              </w:rPr>
              <w:t>Закон України «Про судоустрій і статус суддів»</w:t>
            </w:r>
          </w:p>
        </w:tc>
      </w:tr>
      <w:tr w:rsidR="005B1EB4" w:rsidRPr="006F5BB6" w:rsidTr="00375E17">
        <w:trPr>
          <w:trHeight w:val="477"/>
        </w:trPr>
        <w:tc>
          <w:tcPr>
            <w:tcW w:w="3252" w:type="dxa"/>
            <w:tcBorders>
              <w:top w:val="single" w:sz="4" w:space="0" w:color="auto"/>
              <w:left w:val="single" w:sz="4" w:space="0" w:color="auto"/>
              <w:bottom w:val="single" w:sz="4" w:space="0" w:color="auto"/>
              <w:right w:val="single" w:sz="4" w:space="0" w:color="auto"/>
            </w:tcBorders>
          </w:tcPr>
          <w:p w:rsidR="005B1EB4" w:rsidRPr="007E3C58" w:rsidRDefault="005B1EB4" w:rsidP="00375E17">
            <w:pPr>
              <w:textAlignment w:val="baseline"/>
              <w:rPr>
                <w:lang w:val="uk-UA" w:eastAsia="uk-UA"/>
              </w:rPr>
            </w:pPr>
            <w:r w:rsidRPr="007E3C58">
              <w:rPr>
                <w:lang w:val="uk-UA"/>
              </w:rPr>
              <w:t>Знання спеціального законодавства,</w:t>
            </w:r>
            <w:r w:rsidR="007E3C58">
              <w:rPr>
                <w:lang w:val="uk-UA"/>
              </w:rPr>
              <w:t xml:space="preserve"> </w:t>
            </w:r>
            <w:r w:rsidRPr="007E3C58">
              <w:rPr>
                <w:lang w:val="uk-UA"/>
              </w:rPr>
              <w:t>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319" w:type="dxa"/>
            <w:tcBorders>
              <w:top w:val="single" w:sz="4" w:space="0" w:color="auto"/>
              <w:left w:val="single" w:sz="4" w:space="0" w:color="auto"/>
              <w:bottom w:val="single" w:sz="4" w:space="0" w:color="auto"/>
              <w:right w:val="single" w:sz="4" w:space="0" w:color="auto"/>
            </w:tcBorders>
          </w:tcPr>
          <w:p w:rsidR="005B1EB4" w:rsidRPr="007E3C58" w:rsidRDefault="00022653" w:rsidP="00FB39F0">
            <w:pPr>
              <w:pStyle w:val="a5"/>
              <w:tabs>
                <w:tab w:val="left" w:pos="1134"/>
              </w:tabs>
              <w:spacing w:before="0" w:beforeAutospacing="0" w:after="0" w:afterAutospacing="0"/>
              <w:jc w:val="both"/>
              <w:rPr>
                <w:lang w:val="uk-UA" w:eastAsia="uk-UA"/>
              </w:rPr>
            </w:pPr>
            <w:r>
              <w:rPr>
                <w:color w:val="000000"/>
                <w:lang w:val="uk-UA"/>
              </w:rPr>
              <w:t>Конституція України, Цивільний процесуальний, Кримінальний процесуальний та ін. кодекси України, Закони</w:t>
            </w:r>
            <w:r w:rsidRPr="00280DCD">
              <w:rPr>
                <w:color w:val="000000"/>
                <w:lang w:val="uk-UA"/>
              </w:rPr>
              <w:t xml:space="preserve"> України «Про судоустрій і статус суддів», «Про державну службу», «Про</w:t>
            </w:r>
            <w:r>
              <w:rPr>
                <w:color w:val="000000"/>
                <w:lang w:val="uk-UA"/>
              </w:rPr>
              <w:t xml:space="preserve"> запобігання корупції» та ін.. закони України, рішення</w:t>
            </w:r>
            <w:r w:rsidRPr="00280DCD">
              <w:rPr>
                <w:color w:val="000000"/>
                <w:lang w:val="uk-UA"/>
              </w:rPr>
              <w:t xml:space="preserve"> Конс</w:t>
            </w:r>
            <w:r>
              <w:rPr>
                <w:color w:val="000000"/>
                <w:lang w:val="uk-UA"/>
              </w:rPr>
              <w:t>титуційного Суду України, акти</w:t>
            </w:r>
            <w:r w:rsidRPr="00280DCD">
              <w:rPr>
                <w:color w:val="000000"/>
                <w:lang w:val="uk-UA"/>
              </w:rPr>
              <w:t xml:space="preserve"> Президента України, Верховної Ради України та Ка</w:t>
            </w:r>
            <w:r>
              <w:rPr>
                <w:color w:val="000000"/>
                <w:lang w:val="uk-UA"/>
              </w:rPr>
              <w:t xml:space="preserve">бінету Міністрів України, акти </w:t>
            </w:r>
            <w:r w:rsidRPr="00280DCD">
              <w:rPr>
                <w:color w:val="000000"/>
                <w:lang w:val="uk-UA"/>
              </w:rPr>
              <w:t>законодавства та нормат</w:t>
            </w:r>
            <w:r>
              <w:rPr>
                <w:color w:val="000000"/>
                <w:lang w:val="uk-UA"/>
              </w:rPr>
              <w:t>ивні документи</w:t>
            </w:r>
            <w:r w:rsidRPr="00280DCD">
              <w:rPr>
                <w:color w:val="000000"/>
                <w:lang w:val="uk-UA"/>
              </w:rPr>
              <w:t>, що регламентують діяльн</w:t>
            </w:r>
            <w:r>
              <w:rPr>
                <w:color w:val="000000"/>
                <w:lang w:val="uk-UA"/>
              </w:rPr>
              <w:t xml:space="preserve">ість </w:t>
            </w:r>
            <w:r>
              <w:rPr>
                <w:color w:val="000000"/>
                <w:lang w:val="uk-UA"/>
              </w:rPr>
              <w:lastRenderedPageBreak/>
              <w:t>судових органів, Положення</w:t>
            </w:r>
            <w:r w:rsidRPr="00280DCD">
              <w:rPr>
                <w:color w:val="000000"/>
                <w:lang w:val="uk-UA"/>
              </w:rPr>
              <w:t xml:space="preserve"> про Державну судову а</w:t>
            </w:r>
            <w:r>
              <w:rPr>
                <w:color w:val="000000"/>
                <w:lang w:val="uk-UA"/>
              </w:rPr>
              <w:t>дміністрацію України, Положення</w:t>
            </w:r>
            <w:r w:rsidRPr="00280DCD">
              <w:rPr>
                <w:color w:val="000000"/>
                <w:lang w:val="uk-UA"/>
              </w:rPr>
              <w:t xml:space="preserve"> про територіальне управління Державної судової адміністрації</w:t>
            </w:r>
            <w:r>
              <w:rPr>
                <w:color w:val="000000"/>
                <w:lang w:val="uk-UA"/>
              </w:rPr>
              <w:t xml:space="preserve"> в Полтавській області, накази, інструкції та рекомендації</w:t>
            </w:r>
            <w:r w:rsidRPr="00280DCD">
              <w:rPr>
                <w:color w:val="000000"/>
                <w:lang w:val="uk-UA"/>
              </w:rPr>
              <w:t xml:space="preserve"> Державної судової адміністрації України та територіального управління Державної судової адміністрації Украї</w:t>
            </w:r>
            <w:r>
              <w:rPr>
                <w:color w:val="000000"/>
                <w:lang w:val="uk-UA"/>
              </w:rPr>
              <w:t>ни в Полтавській області, інші нормативно-правові акти</w:t>
            </w:r>
            <w:r w:rsidRPr="00280DCD">
              <w:rPr>
                <w:color w:val="000000"/>
                <w:lang w:val="uk-UA"/>
              </w:rPr>
              <w:t xml:space="preserve"> та </w:t>
            </w:r>
            <w:r>
              <w:rPr>
                <w:color w:val="000000"/>
                <w:lang w:val="uk-UA"/>
              </w:rPr>
              <w:t xml:space="preserve">посадова інструкція </w:t>
            </w:r>
            <w:r w:rsidR="00FB39F0">
              <w:rPr>
                <w:color w:val="000000"/>
                <w:lang w:val="uk-UA"/>
              </w:rPr>
              <w:t>секретаря судового засідання</w:t>
            </w:r>
            <w:r w:rsidRPr="00280DCD">
              <w:rPr>
                <w:color w:val="000000"/>
                <w:lang w:val="uk-UA"/>
              </w:rPr>
              <w:t xml:space="preserve">. </w:t>
            </w:r>
          </w:p>
        </w:tc>
      </w:tr>
    </w:tbl>
    <w:p w:rsidR="00C74CA8" w:rsidRPr="007E3C58" w:rsidRDefault="00C74CA8" w:rsidP="00D02073">
      <w:pPr>
        <w:rPr>
          <w:lang w:val="uk-UA"/>
        </w:rPr>
      </w:pPr>
    </w:p>
    <w:sectPr w:rsidR="00C74CA8" w:rsidRPr="007E3C58" w:rsidSect="00D020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A4399"/>
    <w:multiLevelType w:val="multilevel"/>
    <w:tmpl w:val="382C634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B1EB4"/>
    <w:rsid w:val="00022653"/>
    <w:rsid w:val="00136245"/>
    <w:rsid w:val="0036411F"/>
    <w:rsid w:val="005B1EB4"/>
    <w:rsid w:val="006219B7"/>
    <w:rsid w:val="006A2BC8"/>
    <w:rsid w:val="006F5BB6"/>
    <w:rsid w:val="007E3C58"/>
    <w:rsid w:val="008F174B"/>
    <w:rsid w:val="00997A26"/>
    <w:rsid w:val="00A244A1"/>
    <w:rsid w:val="00B15EBD"/>
    <w:rsid w:val="00B50D01"/>
    <w:rsid w:val="00BE2090"/>
    <w:rsid w:val="00C03A82"/>
    <w:rsid w:val="00C74CA8"/>
    <w:rsid w:val="00CA7BE2"/>
    <w:rsid w:val="00D02073"/>
    <w:rsid w:val="00FB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775F"/>
  <w15:docId w15:val="{6EB508FA-7E93-461A-815E-B39E2409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EB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B1EB4"/>
    <w:pPr>
      <w:spacing w:before="100" w:beforeAutospacing="1" w:after="100" w:afterAutospacing="1"/>
    </w:pPr>
    <w:rPr>
      <w:lang w:val="uk-UA" w:eastAsia="uk-UA"/>
    </w:rPr>
  </w:style>
  <w:style w:type="character" w:styleId="a3">
    <w:name w:val="Hyperlink"/>
    <w:uiPriority w:val="99"/>
    <w:rsid w:val="005B1EB4"/>
    <w:rPr>
      <w:color w:val="0000FF"/>
      <w:u w:val="single"/>
    </w:rPr>
  </w:style>
  <w:style w:type="paragraph" w:styleId="a4">
    <w:name w:val="List Paragraph"/>
    <w:basedOn w:val="a"/>
    <w:uiPriority w:val="34"/>
    <w:qFormat/>
    <w:rsid w:val="008F174B"/>
    <w:pPr>
      <w:ind w:left="720"/>
      <w:contextualSpacing/>
    </w:pPr>
  </w:style>
  <w:style w:type="paragraph" w:styleId="a5">
    <w:name w:val="Normal (Web)"/>
    <w:basedOn w:val="a"/>
    <w:uiPriority w:val="99"/>
    <w:unhideWhenUsed/>
    <w:rsid w:val="00022653"/>
    <w:pPr>
      <w:spacing w:before="100" w:beforeAutospacing="1" w:after="100" w:afterAutospacing="1"/>
    </w:pPr>
  </w:style>
  <w:style w:type="character" w:customStyle="1" w:styleId="rvts0">
    <w:name w:val="rvts0"/>
    <w:basedOn w:val="a0"/>
    <w:rsid w:val="00B50D01"/>
  </w:style>
  <w:style w:type="paragraph" w:styleId="a6">
    <w:name w:val="No Spacing"/>
    <w:qFormat/>
    <w:rsid w:val="00D02073"/>
    <w:pPr>
      <w:widowControl w:val="0"/>
      <w:suppressAutoHyphens/>
      <w:autoSpaceDE w:val="0"/>
      <w:spacing w:after="0" w:line="240" w:lineRule="auto"/>
    </w:pPr>
    <w:rPr>
      <w:rFonts w:ascii="Times New Roman" w:eastAsia="Times New Roman" w:hAnsi="Times New Roman" w:cs="Times New Roman"/>
      <w:sz w:val="20"/>
      <w:szCs w:val="20"/>
      <w:lang w:val="ru-RU" w:eastAsia="zh-CN"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lbm.pl.court.gov.ua" TargetMode="External"/><Relationship Id="rId5" Type="http://schemas.openxmlformats.org/officeDocument/2006/relationships/hyperlink" Target="https://www.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1161</Words>
  <Characters>6621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BOGDANA</dc:creator>
  <cp:lastModifiedBy>Gruzman</cp:lastModifiedBy>
  <cp:revision>7</cp:revision>
  <cp:lastPrinted>2020-07-20T09:00:00Z</cp:lastPrinted>
  <dcterms:created xsi:type="dcterms:W3CDTF">2020-07-20T09:01:00Z</dcterms:created>
  <dcterms:modified xsi:type="dcterms:W3CDTF">2020-11-24T09:38:00Z</dcterms:modified>
</cp:coreProperties>
</file>