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66" w:rsidRDefault="002C6766" w:rsidP="002C6766"/>
    <w:p w:rsidR="002C6766" w:rsidRPr="008C1E47" w:rsidRDefault="002C6766" w:rsidP="002C6766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2C6766" w:rsidRPr="008C1E47" w:rsidRDefault="002C6766" w:rsidP="002C6766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2C6766" w:rsidRPr="008C1E47" w:rsidRDefault="002C6766" w:rsidP="002C6766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2C6766" w:rsidRPr="00925FE4" w:rsidRDefault="002C6766" w:rsidP="002C6766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 w:rsidR="00F94516">
        <w:rPr>
          <w:rStyle w:val="rvts15"/>
        </w:rPr>
        <w:t xml:space="preserve">                      </w:t>
      </w:r>
      <w:r>
        <w:rPr>
          <w:rStyle w:val="rvts15"/>
        </w:rPr>
        <w:t xml:space="preserve"> </w:t>
      </w:r>
      <w:r>
        <w:rPr>
          <w:rStyle w:val="rvts15"/>
          <w:color w:val="auto"/>
        </w:rPr>
        <w:t xml:space="preserve">№ </w:t>
      </w:r>
      <w:r w:rsidR="00F94516">
        <w:rPr>
          <w:rStyle w:val="rvts15"/>
          <w:color w:val="auto"/>
        </w:rPr>
        <w:t>28</w:t>
      </w:r>
      <w:r>
        <w:rPr>
          <w:rStyle w:val="rvts15"/>
          <w:color w:val="auto"/>
        </w:rPr>
        <w:t>/к</w:t>
      </w:r>
      <w:r w:rsidRPr="00925FE4">
        <w:rPr>
          <w:rStyle w:val="rvts15"/>
          <w:color w:val="auto"/>
        </w:rPr>
        <w:t xml:space="preserve"> від </w:t>
      </w:r>
      <w:r w:rsidR="00F94516">
        <w:rPr>
          <w:rStyle w:val="rvts15"/>
          <w:color w:val="auto"/>
        </w:rPr>
        <w:t>21</w:t>
      </w:r>
      <w:r w:rsidRPr="00925FE4">
        <w:rPr>
          <w:rStyle w:val="rvts15"/>
          <w:color w:val="auto"/>
        </w:rPr>
        <w:t>.</w:t>
      </w:r>
      <w:r w:rsidR="00F94516">
        <w:rPr>
          <w:rStyle w:val="rvts15"/>
          <w:color w:val="auto"/>
        </w:rPr>
        <w:t>01</w:t>
      </w:r>
      <w:r w:rsidRPr="00925FE4">
        <w:rPr>
          <w:rStyle w:val="rvts15"/>
          <w:color w:val="auto"/>
        </w:rPr>
        <w:t>.</w:t>
      </w:r>
      <w:r w:rsidR="00F94516">
        <w:rPr>
          <w:rStyle w:val="rvts15"/>
          <w:color w:val="auto"/>
        </w:rPr>
        <w:t>2022</w:t>
      </w:r>
    </w:p>
    <w:p w:rsidR="002C6766" w:rsidRPr="008C1E47" w:rsidRDefault="002C6766" w:rsidP="002C6766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2C6766" w:rsidRPr="00101798" w:rsidRDefault="002C6766" w:rsidP="002C6766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2C6766" w:rsidRDefault="002C6766" w:rsidP="002C6766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>проведення конкурсу на зайняття  посади державної служби категорії «В» -  секретаря судового засідання Тернівського районного суду міста Кривого Рогу Дніпропетровської області</w:t>
      </w:r>
    </w:p>
    <w:p w:rsidR="00912644" w:rsidRPr="004F6BC9" w:rsidRDefault="00912644" w:rsidP="002C6766">
      <w:pPr>
        <w:tabs>
          <w:tab w:val="left" w:pos="1342"/>
        </w:tabs>
        <w:jc w:val="center"/>
        <w:rPr>
          <w:rStyle w:val="rvts15"/>
          <w:sz w:val="28"/>
          <w:szCs w:val="28"/>
        </w:rPr>
      </w:pPr>
    </w:p>
    <w:p w:rsidR="002C6766" w:rsidRPr="008C1E47" w:rsidRDefault="002C6766" w:rsidP="002C6766">
      <w:pPr>
        <w:tabs>
          <w:tab w:val="left" w:pos="1342"/>
        </w:tabs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2C6766" w:rsidRPr="00F738FE" w:rsidTr="004C10F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Загальні умови</w:t>
            </w:r>
          </w:p>
        </w:tc>
      </w:tr>
      <w:tr w:rsidR="002C6766" w:rsidRPr="00F738FE" w:rsidTr="004C10F5">
        <w:trPr>
          <w:trHeight w:val="95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-Здійснює</w:t>
            </w:r>
            <w:proofErr w:type="spellEnd"/>
            <w:r w:rsidRPr="00F738FE">
              <w:rPr>
                <w:szCs w:val="24"/>
              </w:rPr>
              <w:t xml:space="preserve">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-Забезпечує</w:t>
            </w:r>
            <w:proofErr w:type="spellEnd"/>
            <w:r w:rsidRPr="00F738FE">
              <w:rPr>
                <w:szCs w:val="24"/>
              </w:rPr>
              <w:t xml:space="preserve">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F738FE">
              <w:rPr>
                <w:szCs w:val="24"/>
              </w:rPr>
              <w:t>відеоконференції</w:t>
            </w:r>
            <w:proofErr w:type="spellEnd"/>
            <w:r w:rsidRPr="00F738FE">
              <w:rPr>
                <w:szCs w:val="24"/>
              </w:rPr>
              <w:t xml:space="preserve">  під час судового засідання (кримінального провадження). 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-Веде</w:t>
            </w:r>
            <w:proofErr w:type="spellEnd"/>
            <w:r w:rsidRPr="00F738FE">
              <w:rPr>
                <w:szCs w:val="24"/>
              </w:rPr>
              <w:t xml:space="preserve"> журнал судового засідання та протокол судового засідання.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-Надсилає</w:t>
            </w:r>
            <w:proofErr w:type="spellEnd"/>
            <w:r w:rsidRPr="00F738FE">
              <w:rPr>
                <w:szCs w:val="24"/>
              </w:rPr>
              <w:t xml:space="preserve">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-Своєчасно</w:t>
            </w:r>
            <w:proofErr w:type="spellEnd"/>
            <w:r w:rsidRPr="00F738FE">
              <w:rPr>
                <w:szCs w:val="24"/>
              </w:rPr>
              <w:t xml:space="preserve">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2C6766" w:rsidRPr="00F738FE" w:rsidRDefault="002C6766" w:rsidP="004C10F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Готує виконавчі листи у справах, за якими передбачено негайне виконання</w:t>
            </w:r>
            <w:r>
              <w:rPr>
                <w:szCs w:val="24"/>
              </w:rPr>
              <w:t>.</w:t>
            </w: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 посадовий оклад – </w:t>
            </w:r>
            <w:r>
              <w:t>5010</w:t>
            </w:r>
            <w:r w:rsidRPr="00F738FE">
              <w:t xml:space="preserve"> гривень. </w:t>
            </w:r>
          </w:p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надбавка до посадового окладу за ранг державного </w:t>
            </w:r>
            <w:r w:rsidRPr="00F738FE">
              <w:lastRenderedPageBreak/>
              <w:t xml:space="preserve">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2C6766" w:rsidRPr="00F738FE" w:rsidTr="004C10F5">
        <w:trPr>
          <w:trHeight w:val="182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</w:pPr>
          </w:p>
          <w:p w:rsidR="002C6766" w:rsidRPr="00F738FE" w:rsidRDefault="00912644" w:rsidP="004C10F5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с</w:t>
            </w:r>
            <w:r w:rsidR="002C6766" w:rsidRPr="00F738FE">
              <w:t>троково</w:t>
            </w:r>
            <w:proofErr w:type="spellEnd"/>
            <w:r>
              <w:t>, до фактичного виходу основного працівника</w:t>
            </w:r>
            <w:r w:rsidR="002C6766" w:rsidRPr="00F738FE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F738FE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Особа, яка бажає взяти участь у конкурсі, подає конкурсній комісії через </w:t>
            </w:r>
            <w:r w:rsidRPr="00F738FE">
              <w:rPr>
                <w:b/>
                <w:color w:val="auto"/>
                <w:szCs w:val="24"/>
              </w:rPr>
              <w:t>Єдиний портал вакансій державної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служби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(</w:t>
            </w:r>
            <w:hyperlink r:id="rId4" w:history="1">
              <w:r w:rsidRPr="00F738FE">
                <w:rPr>
                  <w:rStyle w:val="a3"/>
                  <w:b/>
                  <w:szCs w:val="24"/>
                </w:rPr>
                <w:t>https://career.gov.ua/</w:t>
              </w:r>
            </w:hyperlink>
            <w:r w:rsidRPr="00F738FE">
              <w:rPr>
                <w:b/>
                <w:color w:val="auto"/>
                <w:szCs w:val="24"/>
                <w:lang w:val="ru-RU"/>
              </w:rPr>
              <w:t xml:space="preserve">) </w:t>
            </w:r>
            <w:r w:rsidRPr="00F738FE">
              <w:rPr>
                <w:szCs w:val="24"/>
              </w:rPr>
              <w:t xml:space="preserve">таку інформацію: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</w:rPr>
            </w:pPr>
            <w:r w:rsidRPr="00F738FE">
              <w:rPr>
                <w:szCs w:val="24"/>
              </w:rPr>
              <w:t xml:space="preserve">2) Резюме за формою </w:t>
            </w:r>
            <w:proofErr w:type="spellStart"/>
            <w:r w:rsidRPr="00F738FE">
              <w:rPr>
                <w:szCs w:val="24"/>
              </w:rPr>
              <w:t>зґідно</w:t>
            </w:r>
            <w:proofErr w:type="spellEnd"/>
            <w:r w:rsidRPr="00F738FE">
              <w:rPr>
                <w:szCs w:val="24"/>
              </w:rPr>
              <w:t xml:space="preserve"> з </w:t>
            </w:r>
            <w:r w:rsidRPr="00F738FE">
              <w:rPr>
                <w:color w:val="auto"/>
                <w:szCs w:val="24"/>
                <w:shd w:val="clear" w:color="auto" w:fill="FFFFFF"/>
              </w:rPr>
              <w:t>Додатком 2</w:t>
            </w:r>
            <w:r w:rsidRPr="00F738FE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F738FE">
              <w:rPr>
                <w:rStyle w:val="rvts37"/>
                <w:b/>
                <w:bCs/>
                <w:color w:val="333333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F738FE">
              <w:rPr>
                <w:szCs w:val="24"/>
              </w:rPr>
              <w:t>Порядку, в якому обов’язково зазначається така інформація: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прізвище, ім’я, по батькові кандидата;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реквізити документа, що посвідчує особу та підтверджує громадянство України;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-підтвердження</w:t>
            </w:r>
            <w:proofErr w:type="spellEnd"/>
            <w:r w:rsidRPr="00F738FE">
              <w:rPr>
                <w:szCs w:val="24"/>
              </w:rPr>
              <w:t xml:space="preserve"> наявності відповідного ступеня вищої освіти;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lang w:val="ru-RU"/>
              </w:rPr>
              <w:t>4)</w:t>
            </w:r>
            <w:r w:rsidRPr="00F738FE">
              <w:rPr>
                <w:color w:val="auto"/>
                <w:szCs w:val="24"/>
                <w:shd w:val="clear" w:color="auto" w:fill="FFFFFF"/>
              </w:rPr>
              <w:t xml:space="preserve"> копію Державного сертифіката </w:t>
            </w:r>
            <w:r w:rsidRPr="00C81F98">
              <w:rPr>
                <w:b/>
                <w:color w:val="auto"/>
                <w:szCs w:val="24"/>
                <w:shd w:val="clear" w:color="auto" w:fill="FFFFFF"/>
              </w:rPr>
              <w:t xml:space="preserve">про </w:t>
            </w:r>
            <w:proofErr w:type="gramStart"/>
            <w:r w:rsidRPr="00C81F98">
              <w:rPr>
                <w:b/>
                <w:color w:val="auto"/>
                <w:szCs w:val="24"/>
                <w:shd w:val="clear" w:color="auto" w:fill="FFFFFF"/>
              </w:rPr>
              <w:t>р</w:t>
            </w:r>
            <w:proofErr w:type="gramEnd"/>
            <w:r w:rsidRPr="00C81F98">
              <w:rPr>
                <w:b/>
                <w:color w:val="auto"/>
                <w:szCs w:val="24"/>
                <w:shd w:val="clear" w:color="auto" w:fill="FFFFFF"/>
              </w:rPr>
              <w:t>івень вільного володіння державною мовою</w:t>
            </w:r>
            <w:r w:rsidRPr="00F738FE">
              <w:rPr>
                <w:color w:val="auto"/>
                <w:szCs w:val="24"/>
                <w:shd w:val="clear" w:color="auto" w:fill="FFFFFF"/>
              </w:rPr>
              <w:t>, визначений Національною комісією зі  стандартів державної мови.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F738FE">
              <w:rPr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738FE">
              <w:rPr>
                <w:szCs w:val="24"/>
              </w:rPr>
              <w:t>компетенцій</w:t>
            </w:r>
            <w:proofErr w:type="spellEnd"/>
            <w:r w:rsidRPr="00F738FE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shd w:val="clear" w:color="auto" w:fill="FFFFFF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  <w:lang w:val="ru-RU"/>
              </w:rPr>
            </w:pP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2C6766" w:rsidRPr="00F738FE" w:rsidRDefault="002C6766" w:rsidP="004C10F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</w:p>
          <w:p w:rsidR="002C6766" w:rsidRPr="00F738FE" w:rsidRDefault="002C6766" w:rsidP="004C10F5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F738FE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</w:t>
            </w:r>
            <w:r w:rsidRPr="00B46884">
              <w:rPr>
                <w:b/>
                <w:color w:val="000000"/>
                <w:lang w:val="uk-UA"/>
              </w:rPr>
              <w:t xml:space="preserve">до 17-00 години </w:t>
            </w:r>
            <w:r>
              <w:rPr>
                <w:b/>
                <w:color w:val="000000"/>
                <w:lang w:val="uk-UA"/>
              </w:rPr>
              <w:t>06</w:t>
            </w:r>
            <w:r w:rsidRPr="00B4688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лютого</w:t>
            </w:r>
            <w:r w:rsidRPr="00B4688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2022</w:t>
            </w:r>
            <w:r w:rsidRPr="00B46884">
              <w:rPr>
                <w:b/>
                <w:color w:val="000000"/>
                <w:lang w:val="uk-UA"/>
              </w:rPr>
              <w:t xml:space="preserve"> року.</w:t>
            </w: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2C6766" w:rsidRPr="00F738FE" w:rsidTr="004C10F5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6766" w:rsidRPr="00F738FE" w:rsidRDefault="002C6766" w:rsidP="004C10F5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6766" w:rsidRPr="00F738FE" w:rsidRDefault="002C6766" w:rsidP="004C10F5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F738FE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2C6766" w:rsidRPr="00F738FE" w:rsidRDefault="002C6766" w:rsidP="004C10F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B46884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B46884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B46884" w:rsidRDefault="002C6766" w:rsidP="004C10F5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09 лютого</w:t>
            </w:r>
            <w:r w:rsidRPr="00B4688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2022</w:t>
            </w:r>
            <w:r w:rsidRPr="00B46884">
              <w:rPr>
                <w:b/>
                <w:szCs w:val="24"/>
              </w:rPr>
              <w:t xml:space="preserve"> року  10 годині 00 хвилин </w:t>
            </w:r>
          </w:p>
          <w:p w:rsidR="002C6766" w:rsidRPr="00B46884" w:rsidRDefault="002C6766" w:rsidP="004C10F5">
            <w:pPr>
              <w:jc w:val="both"/>
              <w:rPr>
                <w:b/>
                <w:i/>
                <w:szCs w:val="24"/>
              </w:rPr>
            </w:pPr>
            <w:r w:rsidRPr="00B46884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B46884">
              <w:rPr>
                <w:i/>
                <w:szCs w:val="24"/>
                <w:lang w:val="ru-RU"/>
              </w:rPr>
              <w:t>собі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мати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B46884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або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інший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B46884">
              <w:rPr>
                <w:i/>
                <w:szCs w:val="24"/>
                <w:lang w:val="ru-RU"/>
              </w:rPr>
              <w:t>який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B46884">
              <w:rPr>
                <w:i/>
                <w:szCs w:val="24"/>
                <w:lang w:val="ru-RU"/>
              </w:rPr>
              <w:t>п</w:t>
            </w:r>
            <w:proofErr w:type="gramEnd"/>
            <w:r w:rsidRPr="00B46884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B46884">
              <w:rPr>
                <w:i/>
                <w:szCs w:val="24"/>
                <w:lang w:val="ru-RU"/>
              </w:rPr>
              <w:t>)</w:t>
            </w:r>
          </w:p>
          <w:p w:rsidR="002C6766" w:rsidRPr="00B46884" w:rsidRDefault="002C6766" w:rsidP="004C10F5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 xml:space="preserve">, 23 (кабінет 302) (проведення </w:t>
            </w:r>
            <w:r>
              <w:rPr>
                <w:szCs w:val="24"/>
              </w:rPr>
              <w:t>співбесіди</w:t>
            </w:r>
            <w:r w:rsidRPr="00F738FE">
              <w:rPr>
                <w:szCs w:val="24"/>
              </w:rPr>
              <w:t xml:space="preserve"> за фізичної присутності кандидата)</w:t>
            </w:r>
          </w:p>
          <w:p w:rsidR="002C6766" w:rsidRPr="00F738FE" w:rsidRDefault="002C6766" w:rsidP="004C10F5">
            <w:pPr>
              <w:jc w:val="both"/>
              <w:rPr>
                <w:b/>
                <w:i/>
                <w:szCs w:val="24"/>
              </w:rPr>
            </w:pPr>
            <w:r w:rsidRPr="00F738FE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F738FE">
              <w:rPr>
                <w:i/>
                <w:szCs w:val="24"/>
                <w:lang w:val="ru-RU"/>
              </w:rPr>
              <w:t>собі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мати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або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інший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F738FE">
              <w:rPr>
                <w:i/>
                <w:szCs w:val="24"/>
                <w:lang w:val="ru-RU"/>
              </w:rPr>
              <w:t>який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F738FE">
              <w:rPr>
                <w:i/>
                <w:szCs w:val="24"/>
                <w:lang w:val="ru-RU"/>
              </w:rPr>
              <w:t>п</w:t>
            </w:r>
            <w:proofErr w:type="gramEnd"/>
            <w:r w:rsidRPr="00F738FE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>)</w:t>
            </w:r>
          </w:p>
          <w:p w:rsidR="002C6766" w:rsidRPr="00F738FE" w:rsidRDefault="002C6766" w:rsidP="004C10F5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F738FE">
              <w:rPr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2C6766" w:rsidRPr="00F738FE" w:rsidTr="004C10F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rPr>
                <w:szCs w:val="24"/>
              </w:rPr>
            </w:pPr>
          </w:p>
          <w:p w:rsidR="002C6766" w:rsidRPr="00F738FE" w:rsidRDefault="002C6766" w:rsidP="004C10F5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Безкоровайна</w:t>
            </w:r>
            <w:proofErr w:type="spellEnd"/>
            <w:r>
              <w:rPr>
                <w:lang w:val="uk-UA"/>
              </w:rPr>
              <w:t xml:space="preserve"> Ольга Тодорівна, (097)-222-44-86</w:t>
            </w:r>
            <w:r w:rsidRPr="00F738FE">
              <w:rPr>
                <w:lang w:val="uk-UA"/>
              </w:rPr>
              <w:t>,</w:t>
            </w:r>
          </w:p>
          <w:p w:rsidR="002C6766" w:rsidRPr="00F738FE" w:rsidRDefault="00EE77D4" w:rsidP="004C10F5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="002C6766" w:rsidRPr="00F738FE">
                <w:rPr>
                  <w:rStyle w:val="a3"/>
                  <w:lang w:val="uk-UA"/>
                </w:rPr>
                <w:t xml:space="preserve">i  </w:t>
              </w:r>
              <w:r w:rsidR="002C6766" w:rsidRPr="00F738FE">
                <w:rPr>
                  <w:rStyle w:val="a3"/>
                  <w:lang w:val="en-US"/>
                </w:rPr>
                <w:t>i</w:t>
              </w:r>
              <w:r w:rsidR="002C6766" w:rsidRPr="00F738FE">
                <w:rPr>
                  <w:rStyle w:val="a3"/>
                  <w:lang w:val="uk-UA"/>
                </w:rPr>
                <w:t>nbox@tr.dp.court.gov.ua</w:t>
              </w:r>
            </w:hyperlink>
          </w:p>
          <w:p w:rsidR="002C6766" w:rsidRPr="00F738FE" w:rsidRDefault="002C6766" w:rsidP="004C10F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2C6766" w:rsidRPr="00F738FE" w:rsidRDefault="002C6766" w:rsidP="004C10F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F738FE">
              <w:rPr>
                <w:lang w:val="uk-UA"/>
              </w:rPr>
              <w:t xml:space="preserve">                     </w:t>
            </w:r>
          </w:p>
        </w:tc>
      </w:tr>
      <w:tr w:rsidR="002C6766" w:rsidRPr="00F738FE" w:rsidTr="004C10F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rPr>
                <w:rFonts w:eastAsiaTheme="minorEastAsia"/>
                <w:szCs w:val="24"/>
              </w:rPr>
            </w:pPr>
          </w:p>
        </w:tc>
      </w:tr>
      <w:tr w:rsidR="002C6766" w:rsidRPr="00F738FE" w:rsidTr="004C10F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Кваліфікаційні вимоги</w:t>
            </w:r>
          </w:p>
        </w:tc>
      </w:tr>
      <w:tr w:rsidR="002C6766" w:rsidRPr="00F738FE" w:rsidTr="004C10F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</w:pPr>
            <w:r w:rsidRPr="00F738FE">
              <w:t xml:space="preserve">Вища освіта з освітньо-кваліфікаційним рівнем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2C6766" w:rsidRPr="00F738FE" w:rsidTr="004C10F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Без вимог до досвіду роботи</w:t>
            </w:r>
          </w:p>
        </w:tc>
      </w:tr>
      <w:tr w:rsidR="002C6766" w:rsidRPr="00F738FE" w:rsidTr="004C10F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</w:pPr>
            <w:r w:rsidRPr="00F738FE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2C6766" w:rsidRPr="00F738FE" w:rsidTr="004C10F5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2C6766" w:rsidRPr="00F738FE" w:rsidTr="004C10F5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66" w:rsidRPr="00F738FE" w:rsidRDefault="002C6766" w:rsidP="004C10F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2C6766" w:rsidRPr="00F738FE" w:rsidTr="004C10F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F738FE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 w:rsidRPr="00F738FE">
              <w:t>інтернету</w:t>
            </w:r>
            <w:proofErr w:type="spellEnd"/>
            <w:r w:rsidRPr="00F738FE"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2C6766" w:rsidRPr="00F738FE" w:rsidTr="004C10F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TableContents"/>
              <w:rPr>
                <w:rFonts w:cs="Times New Roman"/>
              </w:rPr>
            </w:pPr>
            <w:r w:rsidRPr="00F738FE"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2C6766" w:rsidRPr="00F738FE" w:rsidTr="004C10F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TableContents"/>
            </w:pPr>
            <w:r w:rsidRPr="00F738FE"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виконувати.</w:t>
            </w:r>
          </w:p>
        </w:tc>
      </w:tr>
      <w:tr w:rsidR="002C6766" w:rsidRPr="00F738FE" w:rsidTr="004C10F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Професійні знання</w:t>
            </w:r>
          </w:p>
        </w:tc>
      </w:tr>
      <w:tr w:rsidR="002C6766" w:rsidRPr="00F738FE" w:rsidTr="004C10F5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rPr>
                <w:b/>
              </w:rPr>
            </w:pPr>
            <w:r>
              <w:rPr>
                <w:b/>
              </w:rPr>
              <w:t>Компоненти вим</w:t>
            </w:r>
            <w:r w:rsidRPr="00F738FE">
              <w:rPr>
                <w:b/>
              </w:rPr>
              <w:t>оги</w:t>
            </w:r>
          </w:p>
        </w:tc>
      </w:tr>
      <w:tr w:rsidR="002C6766" w:rsidRPr="00F738FE" w:rsidTr="004C10F5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Знання:</w:t>
            </w:r>
          </w:p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>-  Конституція України;</w:t>
            </w:r>
          </w:p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державну службу»;</w:t>
            </w:r>
          </w:p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запобігання корупції»;</w:t>
            </w:r>
          </w:p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bCs/>
                <w:szCs w:val="24"/>
              </w:rPr>
              <w:t xml:space="preserve"> </w:t>
            </w:r>
          </w:p>
        </w:tc>
      </w:tr>
      <w:tr w:rsidR="002C6766" w:rsidRPr="00F738FE" w:rsidTr="004C10F5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766" w:rsidRPr="00F738FE" w:rsidRDefault="002C6766" w:rsidP="004C10F5">
            <w:pPr>
              <w:pStyle w:val="rvps14"/>
              <w:spacing w:line="276" w:lineRule="auto"/>
              <w:rPr>
                <w:b/>
              </w:rPr>
            </w:pPr>
            <w:r w:rsidRPr="00F738FE">
              <w:rPr>
                <w:b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2C6766" w:rsidRPr="00F738FE" w:rsidRDefault="002C6766" w:rsidP="004C10F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365523" w:rsidRDefault="00365523"/>
    <w:sectPr w:rsidR="00365523" w:rsidSect="0036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766"/>
    <w:rsid w:val="001718AF"/>
    <w:rsid w:val="002C6766"/>
    <w:rsid w:val="00365523"/>
    <w:rsid w:val="003A52EB"/>
    <w:rsid w:val="00912644"/>
    <w:rsid w:val="00A66DB9"/>
    <w:rsid w:val="00C11E86"/>
    <w:rsid w:val="00C8679F"/>
    <w:rsid w:val="00E30A5E"/>
    <w:rsid w:val="00EE77D4"/>
    <w:rsid w:val="00F9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67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676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2C6766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2C6766"/>
    <w:rPr>
      <w:lang w:val="ru-RU"/>
    </w:rPr>
  </w:style>
  <w:style w:type="paragraph" w:customStyle="1" w:styleId="rvps2">
    <w:name w:val="rvps2"/>
    <w:basedOn w:val="a"/>
    <w:uiPriority w:val="99"/>
    <w:rsid w:val="002C676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C676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2C676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2C6766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2C6766"/>
  </w:style>
  <w:style w:type="character" w:customStyle="1" w:styleId="rvts15">
    <w:name w:val="rvts15"/>
    <w:basedOn w:val="a0"/>
    <w:rsid w:val="002C6766"/>
  </w:style>
  <w:style w:type="character" w:customStyle="1" w:styleId="rvts37">
    <w:name w:val="rvts37"/>
    <w:basedOn w:val="a0"/>
    <w:rsid w:val="002C6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5884</Words>
  <Characters>3354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5</cp:revision>
  <cp:lastPrinted>2022-01-21T13:09:00Z</cp:lastPrinted>
  <dcterms:created xsi:type="dcterms:W3CDTF">2022-01-21T09:23:00Z</dcterms:created>
  <dcterms:modified xsi:type="dcterms:W3CDTF">2022-01-21T13:11:00Z</dcterms:modified>
</cp:coreProperties>
</file>