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Ind w:w="-108" w:type="dxa"/>
        <w:tblLayout w:type="fixed"/>
        <w:tblCellMar>
          <w:left w:w="0" w:type="dxa"/>
          <w:right w:w="0" w:type="dxa"/>
        </w:tblCellMar>
        <w:tblLook w:val="0000" w:firstRow="0" w:lastRow="0" w:firstColumn="0" w:lastColumn="0" w:noHBand="0" w:noVBand="0"/>
      </w:tblPr>
      <w:tblGrid>
        <w:gridCol w:w="4788"/>
        <w:gridCol w:w="5349"/>
      </w:tblGrid>
      <w:tr w:rsidR="00116A7A" w:rsidTr="00737205">
        <w:tblPrEx>
          <w:tblCellMar>
            <w:top w:w="0" w:type="dxa"/>
            <w:left w:w="0" w:type="dxa"/>
            <w:bottom w:w="0" w:type="dxa"/>
            <w:right w:w="0" w:type="dxa"/>
          </w:tblCellMar>
        </w:tblPrEx>
        <w:tc>
          <w:tcPr>
            <w:tcW w:w="4788" w:type="dxa"/>
            <w:tcBorders>
              <w:top w:val="nil"/>
              <w:left w:val="nil"/>
              <w:bottom w:val="nil"/>
              <w:right w:val="nil"/>
            </w:tcBorders>
          </w:tcPr>
          <w:p w:rsidR="00116A7A" w:rsidRDefault="00116A7A" w:rsidP="00737205">
            <w:pPr>
              <w:pStyle w:val="a3"/>
              <w:rPr>
                <w:b/>
                <w:bCs/>
                <w:color w:val="FFFFFF"/>
              </w:rPr>
            </w:pPr>
          </w:p>
        </w:tc>
        <w:tc>
          <w:tcPr>
            <w:tcW w:w="5349" w:type="dxa"/>
            <w:tcBorders>
              <w:top w:val="nil"/>
              <w:left w:val="nil"/>
              <w:bottom w:val="nil"/>
              <w:right w:val="nil"/>
            </w:tcBorders>
          </w:tcPr>
          <w:p w:rsidR="00116A7A" w:rsidRDefault="00116A7A" w:rsidP="00737205">
            <w:pPr>
              <w:pStyle w:val="a3"/>
              <w:rPr>
                <w:b/>
                <w:bCs/>
              </w:rPr>
            </w:pPr>
          </w:p>
        </w:tc>
      </w:tr>
      <w:tr w:rsidR="00116A7A" w:rsidTr="00737205">
        <w:tblPrEx>
          <w:tblCellMar>
            <w:top w:w="0" w:type="dxa"/>
            <w:left w:w="0" w:type="dxa"/>
            <w:bottom w:w="0" w:type="dxa"/>
            <w:right w:w="0" w:type="dxa"/>
          </w:tblCellMar>
        </w:tblPrEx>
        <w:tc>
          <w:tcPr>
            <w:tcW w:w="4788" w:type="dxa"/>
            <w:tcBorders>
              <w:top w:val="nil"/>
              <w:left w:val="nil"/>
              <w:bottom w:val="nil"/>
              <w:right w:val="nil"/>
            </w:tcBorders>
          </w:tcPr>
          <w:p w:rsidR="00116A7A" w:rsidRDefault="00116A7A" w:rsidP="00737205">
            <w:pPr>
              <w:pStyle w:val="a3"/>
              <w:rPr>
                <w:b/>
                <w:bCs/>
                <w:color w:val="FFFFFF"/>
              </w:rPr>
            </w:pPr>
            <w:r>
              <w:rPr>
                <w:color w:val="FFFFFF"/>
              </w:rPr>
              <w:t xml:space="preserve">  </w:t>
            </w:r>
          </w:p>
        </w:tc>
        <w:tc>
          <w:tcPr>
            <w:tcW w:w="5349" w:type="dxa"/>
            <w:tcBorders>
              <w:top w:val="nil"/>
              <w:left w:val="nil"/>
              <w:bottom w:val="nil"/>
              <w:right w:val="nil"/>
            </w:tcBorders>
          </w:tcPr>
          <w:p w:rsidR="00116A7A" w:rsidRDefault="00116A7A" w:rsidP="00737205">
            <w:pPr>
              <w:pStyle w:val="a3"/>
              <w:jc w:val="both"/>
            </w:pPr>
            <w:r>
              <w:t xml:space="preserve">Затверджено рішенням зборів суддів </w:t>
            </w:r>
          </w:p>
          <w:p w:rsidR="00F977FC" w:rsidRDefault="00116A7A" w:rsidP="00737205">
            <w:pPr>
              <w:pStyle w:val="a3"/>
            </w:pPr>
            <w:r>
              <w:t xml:space="preserve">Волинського окружного адміністративного суду </w:t>
            </w:r>
          </w:p>
          <w:p w:rsidR="00116A7A" w:rsidRPr="00461C5D" w:rsidRDefault="00116A7A" w:rsidP="00F977FC">
            <w:pPr>
              <w:pStyle w:val="a3"/>
              <w:rPr>
                <w:b/>
                <w:bCs/>
              </w:rPr>
            </w:pPr>
            <w:r>
              <w:t>від 26.06.2015 № 13/15, із змінами і доповненнями, внесеними рішеннями зборів</w:t>
            </w:r>
            <w:r w:rsidR="00F977FC">
              <w:t xml:space="preserve"> </w:t>
            </w:r>
            <w:bookmarkStart w:id="0" w:name="_GoBack"/>
            <w:bookmarkEnd w:id="0"/>
            <w:r>
              <w:t xml:space="preserve">суддів Волинського окружного адміністративного </w:t>
            </w:r>
            <w:r w:rsidRPr="00A31FBD">
              <w:t>суду від 23.03.2016 № 03/16, від 04.04.2017 № 09/17, від 12.03.2020 №01-06/5/20, від 28.03.2022</w:t>
            </w:r>
            <w:r>
              <w:t xml:space="preserve"> №01-06/06/22</w:t>
            </w:r>
            <w:r w:rsidRPr="00461C5D">
              <w:t>,</w:t>
            </w:r>
            <w:r>
              <w:rPr>
                <w:lang w:val="ru-RU"/>
              </w:rPr>
              <w:t xml:space="preserve"> в</w:t>
            </w:r>
            <w:r>
              <w:t>ід 05.06.2023 №01-06/7/23</w:t>
            </w:r>
            <w:r w:rsidR="007737C7">
              <w:t xml:space="preserve">, </w:t>
            </w:r>
            <w:r w:rsidR="007737C7">
              <w:rPr>
                <w:rFonts w:eastAsia="Times New Roman"/>
              </w:rPr>
              <w:t>від 28.12.2023 №01-06/8/23</w:t>
            </w:r>
          </w:p>
        </w:tc>
      </w:tr>
    </w:tbl>
    <w:p w:rsidR="00116A7A" w:rsidRDefault="00116A7A" w:rsidP="00116A7A">
      <w:pPr>
        <w:pStyle w:val="a3"/>
        <w:jc w:val="both"/>
      </w:pPr>
    </w:p>
    <w:p w:rsidR="00116A7A" w:rsidRDefault="00116A7A" w:rsidP="00116A7A">
      <w:pPr>
        <w:pStyle w:val="a3"/>
        <w:jc w:val="center"/>
        <w:rPr>
          <w:b/>
          <w:bCs/>
        </w:rPr>
      </w:pPr>
      <w:r>
        <w:rPr>
          <w:b/>
          <w:bCs/>
        </w:rPr>
        <w:t>Засади використання автоматизованої системи документообігу суду</w:t>
      </w:r>
    </w:p>
    <w:p w:rsidR="00116A7A" w:rsidRDefault="00116A7A" w:rsidP="00116A7A">
      <w:pPr>
        <w:pStyle w:val="a3"/>
        <w:jc w:val="both"/>
        <w:rPr>
          <w:b/>
          <w:bCs/>
        </w:rPr>
      </w:pPr>
    </w:p>
    <w:p w:rsidR="00116A7A" w:rsidRDefault="00116A7A" w:rsidP="00116A7A">
      <w:pPr>
        <w:pStyle w:val="a3"/>
        <w:jc w:val="center"/>
        <w:rPr>
          <w:b/>
          <w:bCs/>
        </w:rPr>
      </w:pPr>
      <w:r>
        <w:rPr>
          <w:b/>
          <w:bCs/>
        </w:rPr>
        <w:t>І. Загальні положення</w:t>
      </w:r>
    </w:p>
    <w:p w:rsidR="00116A7A" w:rsidRDefault="00116A7A" w:rsidP="00116A7A">
      <w:pPr>
        <w:pStyle w:val="a3"/>
        <w:ind w:firstLine="709"/>
        <w:jc w:val="both"/>
        <w:rPr>
          <w:b/>
          <w:bCs/>
        </w:rPr>
      </w:pPr>
    </w:p>
    <w:p w:rsidR="00116A7A" w:rsidRPr="00946B51" w:rsidRDefault="00116A7A" w:rsidP="00116A7A">
      <w:pPr>
        <w:pStyle w:val="a3"/>
        <w:ind w:firstLine="709"/>
        <w:jc w:val="both"/>
      </w:pPr>
      <w:r w:rsidRPr="00946B51">
        <w:t>1.1. Засади використання автоматизованої системи документообігу суду (далі – Засади) розроблені  на виконання вимог Положення про автоматизовану систему документообігу суду, затвердженого рішенням Ради суддів України від 02.04.2015 №25 (із змінами) (далі – Положення), та визначають особливості  функціонування автоматизованої системи документообігу Волинського окружного адміністративного суду (далі – суд) та особливості розподілу адміністративних справ між суддями, засади формування колегії суддів, порядок розподілу судових справ шляхом передачі справи раніше визначеному у судовій справі судді,  а також  повторного автоматизованого розподілу адміністративних справ між суддями з унеможливленням впливу на їх формування осіб, зацікавлених у результатах судового розгляду справи.</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1.2. Даними Засадами визначаються повноваження та порядок розгляду зборами суддів питань стосовно функціонування автоматизованої системи документообігу суду, відповідно до повноважень Зборів суддів, визначених Положенням.</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1.3. Правовою підставою для розроблення цих Засад є вимоги Закону України “Про судоустрій і статус суддів”, КАС України та Положення.</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1.4. Інші питання, що стосуються здійснення автоматизованого розподілу справ та функціонування автоматизованої системи документообігу, що прямо не врегульовані цими Засадами, регулюються наказами керівника апарату суду та/або голови суду про визначення функціональних обов’язків та прав користувачів автоматизованої системи документообігу суду.</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1.5. У разі внесення змін до Засад використання автоматизованої системи документообігу суду збори суддів Волинського окружного адміністративного суду новим рішенням затверджують відповідні зміни до Засад використання автоматизованої системи документообігу суду.</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 xml:space="preserve">Засади використання автоматизованої системи документообігу суду (зі змінами та доповненнями) вносяться до автоматизованої системи та оприлюднюються на веб-порталі судової влади України не пізніше робочого дня, що настає після проведення цих зборів. </w:t>
      </w:r>
    </w:p>
    <w:p w:rsidR="00116A7A" w:rsidRPr="00946B51" w:rsidRDefault="00116A7A" w:rsidP="00116A7A">
      <w:pPr>
        <w:pStyle w:val="a3"/>
        <w:ind w:right="21" w:firstLine="900"/>
        <w:jc w:val="both"/>
      </w:pPr>
    </w:p>
    <w:p w:rsidR="00116A7A" w:rsidRPr="00946B51" w:rsidRDefault="00116A7A" w:rsidP="00116A7A">
      <w:pPr>
        <w:pStyle w:val="a3"/>
        <w:ind w:right="21"/>
        <w:jc w:val="center"/>
        <w:rPr>
          <w:b/>
          <w:bCs/>
        </w:rPr>
      </w:pPr>
      <w:r w:rsidRPr="00946B51">
        <w:rPr>
          <w:b/>
          <w:bCs/>
        </w:rPr>
        <w:t>ІІ. Загальні засади здійснення автоматизованого розподілу справ між суддями</w:t>
      </w:r>
    </w:p>
    <w:p w:rsidR="00116A7A" w:rsidRPr="00946B51" w:rsidRDefault="00116A7A" w:rsidP="00116A7A">
      <w:pPr>
        <w:pStyle w:val="a3"/>
        <w:ind w:firstLine="709"/>
        <w:jc w:val="both"/>
        <w:rPr>
          <w:b/>
          <w:bCs/>
        </w:rPr>
      </w:pPr>
    </w:p>
    <w:p w:rsidR="00116A7A" w:rsidRPr="00946B51" w:rsidRDefault="00116A7A" w:rsidP="00116A7A">
      <w:pPr>
        <w:pStyle w:val="a3"/>
        <w:ind w:firstLine="709"/>
        <w:jc w:val="both"/>
      </w:pPr>
      <w:r w:rsidRPr="00946B51">
        <w:t>2.1. Визначення судді або колегії суддів для розгляду конкретної справи здійснюється автоматизованою системою шляхом:</w:t>
      </w:r>
    </w:p>
    <w:p w:rsidR="00116A7A" w:rsidRPr="00946B51" w:rsidRDefault="00116A7A" w:rsidP="00116A7A">
      <w:pPr>
        <w:pStyle w:val="a3"/>
        <w:ind w:firstLine="709"/>
        <w:jc w:val="both"/>
      </w:pPr>
      <w:r w:rsidRPr="00946B51">
        <w:t>автоматизованого розподілу судових справ під час реєстрації відповідної судової справи;</w:t>
      </w:r>
    </w:p>
    <w:p w:rsidR="00116A7A" w:rsidRPr="00946B51" w:rsidRDefault="00116A7A" w:rsidP="00116A7A">
      <w:pPr>
        <w:pStyle w:val="a3"/>
        <w:ind w:firstLine="709"/>
        <w:jc w:val="both"/>
      </w:pPr>
      <w:r w:rsidRPr="00946B51">
        <w:t xml:space="preserve">пакетного автоматизованого розподілу судових справ після реєстрації певної кількості судових справ (у випадку надходження протягом робочого дня більше п’яти однотипних справ, що не підлягають невідкладному вирішенню або з метою забезпечення проведення реєстрації та автоматизованого розподілу судових справ в межах робочого часу у випадку надходження </w:t>
      </w:r>
      <w:r w:rsidRPr="00946B51">
        <w:lastRenderedPageBreak/>
        <w:t>більше п’яти позовних заяв, що не підлягають невідкладному вирішенню, менше, ніж за годину до закінчення робочого часу);</w:t>
      </w:r>
    </w:p>
    <w:p w:rsidR="00116A7A" w:rsidRPr="00946B51" w:rsidRDefault="00116A7A" w:rsidP="00116A7A">
      <w:pPr>
        <w:pStyle w:val="a3"/>
        <w:ind w:firstLine="709"/>
        <w:jc w:val="both"/>
      </w:pPr>
      <w:r w:rsidRPr="00946B51">
        <w:t>розподілу судових справ шляхом передачі судової справи раніше визначеному у судовій справі судді;</w:t>
      </w:r>
    </w:p>
    <w:p w:rsidR="00116A7A" w:rsidRPr="00946B51" w:rsidRDefault="00116A7A" w:rsidP="00116A7A">
      <w:pPr>
        <w:pStyle w:val="a3"/>
        <w:ind w:firstLine="709"/>
        <w:jc w:val="both"/>
      </w:pPr>
      <w:r w:rsidRPr="00946B51">
        <w:t>визначення складу суду з метою заміни судді (суддів);</w:t>
      </w:r>
    </w:p>
    <w:p w:rsidR="00116A7A" w:rsidRPr="00946B51" w:rsidRDefault="00116A7A" w:rsidP="00116A7A">
      <w:pPr>
        <w:pStyle w:val="a3"/>
        <w:ind w:firstLine="709"/>
        <w:jc w:val="both"/>
      </w:pPr>
      <w:r w:rsidRPr="00946B51">
        <w:t>повторного автоматизованого розподілу судових справ.</w:t>
      </w:r>
    </w:p>
    <w:p w:rsidR="00116A7A" w:rsidRPr="00946B51" w:rsidRDefault="00116A7A" w:rsidP="00116A7A">
      <w:pPr>
        <w:pStyle w:val="a3"/>
        <w:ind w:firstLine="709"/>
        <w:jc w:val="both"/>
      </w:pPr>
    </w:p>
    <w:p w:rsidR="00116A7A" w:rsidRPr="00946B51" w:rsidRDefault="00116A7A" w:rsidP="00116A7A">
      <w:pPr>
        <w:pStyle w:val="1"/>
        <w:shd w:val="clear" w:color="auto" w:fill="auto"/>
        <w:spacing w:after="0"/>
        <w:ind w:firstLine="0"/>
        <w:jc w:val="both"/>
        <w:rPr>
          <w:rFonts w:ascii="Times New Roman" w:hAnsi="Times New Roman"/>
          <w:spacing w:val="0"/>
          <w:sz w:val="24"/>
          <w:szCs w:val="24"/>
        </w:rPr>
      </w:pPr>
      <w:r w:rsidRPr="00946B51">
        <w:rPr>
          <w:rFonts w:ascii="Times New Roman" w:hAnsi="Times New Roman"/>
          <w:spacing w:val="0"/>
          <w:sz w:val="24"/>
          <w:szCs w:val="24"/>
        </w:rPr>
        <w:t>2.2. Не розподіляються щодо конкретного судді судові справи, що надійшли:</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за два місяці до закінчення повноважень судді;</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за сім робочих днів до початку відпустки (якщо її тривалість становить не менше чотирнадцяти календарних днів);</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за три робочих дні до початку відпустки, якщо її тривалість становить менше чотирнадцяти календарних днів;</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у період відпустки судді;</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під час тимчасової непрацездатності судді;</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у разі призначення судді членом Вищої кваліфікаційної комісії суддів України – з моменту прийняття рішення про призначення;</w:t>
      </w:r>
    </w:p>
    <w:p w:rsidR="00116A7A" w:rsidRPr="00946B51" w:rsidRDefault="00116A7A" w:rsidP="00116A7A">
      <w:pPr>
        <w:pStyle w:val="1"/>
        <w:numPr>
          <w:ilvl w:val="0"/>
          <w:numId w:val="1"/>
        </w:numPr>
        <w:shd w:val="clear" w:color="auto" w:fill="auto"/>
        <w:spacing w:after="0"/>
        <w:jc w:val="both"/>
        <w:rPr>
          <w:rFonts w:ascii="Times New Roman" w:hAnsi="Times New Roman"/>
          <w:spacing w:val="0"/>
          <w:sz w:val="24"/>
          <w:szCs w:val="24"/>
        </w:rPr>
      </w:pPr>
      <w:r w:rsidRPr="00946B51">
        <w:rPr>
          <w:rFonts w:ascii="Times New Roman" w:hAnsi="Times New Roman"/>
          <w:spacing w:val="0"/>
          <w:sz w:val="24"/>
          <w:szCs w:val="24"/>
        </w:rPr>
        <w:t>в інших передбачених законом випадках, у яких суддя не може здійснювати правосуддя або брати участь у розгляді судових справ.</w:t>
      </w:r>
    </w:p>
    <w:p w:rsidR="00116A7A" w:rsidRPr="00946B51" w:rsidRDefault="00116A7A" w:rsidP="00116A7A">
      <w:pPr>
        <w:pStyle w:val="a3"/>
        <w:ind w:firstLine="709"/>
        <w:jc w:val="both"/>
      </w:pPr>
      <w:r w:rsidRPr="00946B51">
        <w:t>Дні, у які не розподіляються щодо конкретного судді судові справи, враховуються при розрахунку коефіцієнту навантаження судді на момент автоматизованого розподілу судової справи.</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2.3. Виключено.</w:t>
      </w:r>
    </w:p>
    <w:p w:rsidR="00116A7A" w:rsidRPr="00946B51" w:rsidRDefault="00116A7A" w:rsidP="00116A7A">
      <w:pPr>
        <w:pStyle w:val="a3"/>
        <w:ind w:firstLine="709"/>
        <w:jc w:val="right"/>
      </w:pPr>
      <w:r w:rsidRPr="00946B51">
        <w:t>(згідно з рішенням зборів суддів від 05.06.2023 №01-06/7/23)</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2.4. Визначити наступні коефіцієнти, що враховують форму участі судді в розгляді судової справи для:</w:t>
      </w:r>
    </w:p>
    <w:p w:rsidR="00116A7A" w:rsidRPr="00946B51" w:rsidRDefault="00116A7A" w:rsidP="00116A7A">
      <w:pPr>
        <w:pStyle w:val="a3"/>
        <w:ind w:firstLine="709"/>
        <w:jc w:val="both"/>
      </w:pPr>
      <w:r w:rsidRPr="00946B51">
        <w:t>головуючий у справі (одноособовий розгляд) – 1;</w:t>
      </w:r>
    </w:p>
    <w:p w:rsidR="00116A7A" w:rsidRPr="00946B51" w:rsidRDefault="00116A7A" w:rsidP="00116A7A">
      <w:pPr>
        <w:pStyle w:val="a3"/>
        <w:ind w:firstLine="709"/>
        <w:jc w:val="both"/>
      </w:pPr>
      <w:r w:rsidRPr="00946B51">
        <w:t>головуючий у справі (колегіальний розгляд) – 1;</w:t>
      </w:r>
    </w:p>
    <w:p w:rsidR="00116A7A" w:rsidRPr="00946B51" w:rsidRDefault="00116A7A" w:rsidP="00116A7A">
      <w:pPr>
        <w:pStyle w:val="a3"/>
        <w:ind w:firstLine="709"/>
        <w:jc w:val="both"/>
      </w:pPr>
      <w:r w:rsidRPr="00946B51">
        <w:t>член колегії суддів – 0,5.</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 xml:space="preserve">2.5. Визначити  наступні коефіцієнти участі судді у судовій справі  при виконанні суддею інших повноважень, не пов’язаних із здійсненням правосуддя: </w:t>
      </w:r>
    </w:p>
    <w:p w:rsidR="00116A7A" w:rsidRPr="00946B51" w:rsidRDefault="00116A7A" w:rsidP="00116A7A">
      <w:pPr>
        <w:pStyle w:val="a3"/>
        <w:tabs>
          <w:tab w:val="left" w:pos="720"/>
        </w:tabs>
        <w:ind w:firstLine="709"/>
        <w:jc w:val="both"/>
      </w:pPr>
      <w:r w:rsidRPr="00946B51">
        <w:t xml:space="preserve">для голови суду – 0,8; </w:t>
      </w:r>
    </w:p>
    <w:p w:rsidR="00116A7A" w:rsidRPr="00946B51" w:rsidRDefault="00116A7A" w:rsidP="00116A7A">
      <w:pPr>
        <w:pStyle w:val="a3"/>
        <w:tabs>
          <w:tab w:val="left" w:pos="720"/>
        </w:tabs>
        <w:ind w:firstLine="709"/>
        <w:jc w:val="both"/>
      </w:pPr>
      <w:r w:rsidRPr="00946B51">
        <w:t>для заступника голови суду – 0,8;</w:t>
      </w:r>
    </w:p>
    <w:p w:rsidR="00116A7A" w:rsidRPr="00946B51" w:rsidRDefault="00116A7A" w:rsidP="00116A7A">
      <w:pPr>
        <w:pStyle w:val="a3"/>
        <w:tabs>
          <w:tab w:val="left" w:pos="720"/>
        </w:tabs>
        <w:ind w:firstLine="709"/>
        <w:jc w:val="both"/>
      </w:pPr>
      <w:r w:rsidRPr="00946B51">
        <w:t>для  члена Ради суддів України – 1;</w:t>
      </w:r>
    </w:p>
    <w:p w:rsidR="00116A7A" w:rsidRPr="00946B51" w:rsidRDefault="00116A7A" w:rsidP="00116A7A">
      <w:pPr>
        <w:pStyle w:val="a3"/>
        <w:tabs>
          <w:tab w:val="left" w:pos="720"/>
        </w:tabs>
        <w:ind w:firstLine="709"/>
        <w:jc w:val="both"/>
      </w:pPr>
      <w:r w:rsidRPr="00946B51">
        <w:t>для суддів, які здійснюють науково-викладацьку діяльність в Національній школі суддів України – 1.</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 xml:space="preserve">2.6. Виключено. </w:t>
      </w:r>
    </w:p>
    <w:p w:rsidR="00116A7A" w:rsidRPr="00946B51" w:rsidRDefault="00116A7A" w:rsidP="00116A7A">
      <w:pPr>
        <w:pStyle w:val="a3"/>
        <w:ind w:firstLine="709"/>
        <w:jc w:val="right"/>
      </w:pPr>
      <w:r w:rsidRPr="00946B51">
        <w:t>(згідно з рішенням зборів суддів від 05.06.2023 №01-06/7/23)</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 xml:space="preserve">2.7.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днів, відповідно до Положення фіксуються актами, складеними комісією під головуванням керівника апарату (особи, яка виконує його обов’язки), </w:t>
      </w:r>
      <w:r w:rsidRPr="00946B51">
        <w:lastRenderedPageBreak/>
        <w:t>із зазначенням у них дати, часу настання та закінчення дії відповідних обставин, причин виникнення, заходів, вжитих для їх усунення.</w:t>
      </w:r>
    </w:p>
    <w:p w:rsidR="00116A7A" w:rsidRPr="00946B51" w:rsidRDefault="00116A7A" w:rsidP="00116A7A">
      <w:pPr>
        <w:pStyle w:val="a3"/>
        <w:ind w:firstLine="709"/>
        <w:jc w:val="both"/>
      </w:pPr>
      <w:r w:rsidRPr="00946B51">
        <w:t>Електронні примірники зазначених актів вносяться до автоматизованої системи не пізніше наступного робочого дня, що настає після усунення обставин.</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2.8. Автоматизований розподіл судових справ між суддями здійснюється невідкладно після налагодження роботи автоматизованої системи або на наступний робочий день після усунення зазначених у підпункті 2.7 цих Засад обставин.</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2.9. У разі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тощо) здійснюється головою суду згідно черговості за списком суддів, складеним в алфавітному порядку, з урахуванням даних табеля обліку робочого часу суддів, пункту 2.3.3 Положення.</w:t>
      </w:r>
    </w:p>
    <w:p w:rsidR="00116A7A" w:rsidRPr="00946B51" w:rsidRDefault="00116A7A" w:rsidP="00116A7A">
      <w:pPr>
        <w:pStyle w:val="a3"/>
        <w:ind w:firstLine="709"/>
        <w:jc w:val="both"/>
      </w:pPr>
    </w:p>
    <w:p w:rsidR="00116A7A" w:rsidRPr="00946B51" w:rsidRDefault="00116A7A" w:rsidP="00116A7A">
      <w:pPr>
        <w:pStyle w:val="a3"/>
        <w:tabs>
          <w:tab w:val="left" w:pos="0"/>
        </w:tabs>
        <w:ind w:firstLine="709"/>
        <w:jc w:val="both"/>
      </w:pPr>
      <w:r w:rsidRPr="00946B51">
        <w:t>2.10. Справи, які відповідно до законодавства підлягають реєстрації та/або розгляду в неробочі дні підлягають автоматизованому розподілу на загальних підставах.</w:t>
      </w:r>
    </w:p>
    <w:p w:rsidR="00116A7A" w:rsidRPr="00946B51" w:rsidRDefault="00116A7A" w:rsidP="00116A7A">
      <w:pPr>
        <w:pStyle w:val="a3"/>
        <w:tabs>
          <w:tab w:val="left" w:pos="0"/>
        </w:tabs>
        <w:ind w:firstLine="709"/>
        <w:jc w:val="both"/>
      </w:pPr>
    </w:p>
    <w:p w:rsidR="00116A7A" w:rsidRPr="00946B51" w:rsidRDefault="00116A7A" w:rsidP="00116A7A">
      <w:pPr>
        <w:pStyle w:val="a3"/>
        <w:tabs>
          <w:tab w:val="left" w:pos="0"/>
        </w:tabs>
        <w:ind w:firstLine="709"/>
        <w:jc w:val="both"/>
      </w:pPr>
      <w:r w:rsidRPr="00946B51">
        <w:t xml:space="preserve">2.11. У разі роз’єднання судових справ виділена в окреме провадження судова справа не підлягає автоматизованому розподілу між усіма суддями відповідно до частини третьої статті 15-1 КАС України,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w:t>
      </w:r>
    </w:p>
    <w:p w:rsidR="00116A7A" w:rsidRPr="00946B51" w:rsidRDefault="00116A7A" w:rsidP="00116A7A">
      <w:pPr>
        <w:pStyle w:val="a3"/>
        <w:tabs>
          <w:tab w:val="left" w:pos="0"/>
        </w:tabs>
        <w:ind w:right="21" w:firstLine="720"/>
        <w:jc w:val="both"/>
      </w:pPr>
    </w:p>
    <w:p w:rsidR="00116A7A" w:rsidRPr="00946B51" w:rsidRDefault="00116A7A" w:rsidP="00116A7A">
      <w:pPr>
        <w:pStyle w:val="a3"/>
        <w:tabs>
          <w:tab w:val="left" w:pos="0"/>
        </w:tabs>
        <w:ind w:right="21"/>
        <w:jc w:val="center"/>
        <w:rPr>
          <w:b/>
          <w:bCs/>
        </w:rPr>
      </w:pPr>
      <w:r w:rsidRPr="00946B51">
        <w:rPr>
          <w:b/>
          <w:bCs/>
        </w:rPr>
        <w:t>ІІІ. Засади формування колегії суддів.</w:t>
      </w:r>
    </w:p>
    <w:p w:rsidR="00116A7A" w:rsidRPr="00946B51" w:rsidRDefault="00116A7A" w:rsidP="00116A7A">
      <w:pPr>
        <w:pStyle w:val="a3"/>
        <w:tabs>
          <w:tab w:val="left" w:pos="0"/>
        </w:tabs>
        <w:ind w:firstLine="709"/>
        <w:jc w:val="both"/>
      </w:pPr>
    </w:p>
    <w:p w:rsidR="00116A7A" w:rsidRPr="00946B51" w:rsidRDefault="00116A7A" w:rsidP="00116A7A">
      <w:pPr>
        <w:pStyle w:val="a3"/>
        <w:ind w:firstLine="709"/>
        <w:jc w:val="both"/>
      </w:pPr>
      <w:r w:rsidRPr="00946B51">
        <w:t>3.1. У випадках, якщо справа відповідно до КАС України підлягає розгляду колегією суддів при автоматизованому розподілі судових справ автоматизованою системою визначається головуючий суддя. Судова справа розглядається колегією в складі трьох суддів, до складу якої входить визначений автоматизованою системою головуючий суддя та формується колегія з числа всіх суддів з урахуванням їх спеціалізації, пункту 2.3.3 Положення на підставі ухвали судді.</w:t>
      </w:r>
    </w:p>
    <w:p w:rsidR="00116A7A" w:rsidRPr="00946B51" w:rsidRDefault="00116A7A" w:rsidP="00116A7A">
      <w:pPr>
        <w:pStyle w:val="a3"/>
        <w:ind w:firstLine="709"/>
        <w:jc w:val="both"/>
      </w:pPr>
    </w:p>
    <w:p w:rsidR="00116A7A" w:rsidRPr="00946B51" w:rsidRDefault="00116A7A" w:rsidP="00116A7A">
      <w:pPr>
        <w:pStyle w:val="a3"/>
        <w:ind w:firstLine="709"/>
        <w:jc w:val="both"/>
      </w:pPr>
      <w:r w:rsidRPr="00946B51">
        <w:t xml:space="preserve">3.2. У випадку, якщо справа, пов’язана з виборчим процесом, підлягає колегіальному розгляду, колегія в складі трьох суддів формується під час проведення автоматизованого розподілу справи. </w:t>
      </w:r>
    </w:p>
    <w:p w:rsidR="00116A7A" w:rsidRPr="00946B51" w:rsidRDefault="00116A7A" w:rsidP="00116A7A">
      <w:pPr>
        <w:pStyle w:val="a3"/>
        <w:ind w:firstLine="709"/>
        <w:jc w:val="both"/>
        <w:rPr>
          <w:i/>
          <w:iCs/>
        </w:rPr>
      </w:pPr>
    </w:p>
    <w:p w:rsidR="00116A7A" w:rsidRPr="00946B51" w:rsidRDefault="00116A7A" w:rsidP="00116A7A">
      <w:pPr>
        <w:pStyle w:val="a3"/>
        <w:ind w:firstLine="709"/>
        <w:jc w:val="both"/>
        <w:rPr>
          <w:i/>
          <w:iCs/>
        </w:rPr>
      </w:pPr>
      <w:r w:rsidRPr="00946B51">
        <w:t>3.3. У разі, коли головуючий суддя у передбачених законом випадках не може продовжувати розгляд справи, а також у разі тимчасової непрацездатності головуючого судді більше одного місяця за вмотивованим розпорядженням керівника апарату суду (особи, яка виконує його обов’язки) проводиться повторний автоматизований розподіл справи, що розглядається колегіально, з метою заміни головуючого з числа інших суддів.</w:t>
      </w:r>
    </w:p>
    <w:p w:rsidR="00116A7A" w:rsidRPr="00946B51" w:rsidRDefault="00116A7A" w:rsidP="00116A7A">
      <w:pPr>
        <w:pStyle w:val="a3"/>
        <w:ind w:firstLine="709"/>
        <w:jc w:val="both"/>
        <w:rPr>
          <w:i/>
          <w:iCs/>
        </w:rPr>
      </w:pPr>
    </w:p>
    <w:p w:rsidR="00116A7A" w:rsidRPr="00946B51" w:rsidRDefault="00116A7A" w:rsidP="00116A7A">
      <w:pPr>
        <w:pStyle w:val="a3"/>
        <w:ind w:firstLine="709"/>
        <w:jc w:val="both"/>
        <w:rPr>
          <w:i/>
          <w:iCs/>
        </w:rPr>
      </w:pPr>
      <w:r w:rsidRPr="00946B51">
        <w:t>3.4. У разі неможливості продовження розгляду справи одним із суддів-членів колегії у передбачених законом випадках, а також у разі призову на військову службу, відпустки у зв'язку з вагітністю та пологами, тимчасової непрацездатності (більше одного місяця) або перебування у відпустці тощо заміна судді-члена колегії здійснюється автоматизованою системою на підставі мотивованого розпорядження керівника апарату суду (особи, яка виконує його обов’язки) на виконання службової записки головуючого судді у справі (додаток 2 до даних Засад) з метою дотримання передбаченого законом строку розгляду цієї справи.</w:t>
      </w:r>
    </w:p>
    <w:p w:rsidR="00116A7A" w:rsidRPr="00946B51" w:rsidRDefault="00116A7A" w:rsidP="00116A7A">
      <w:pPr>
        <w:pStyle w:val="a3"/>
        <w:ind w:firstLine="709"/>
        <w:jc w:val="both"/>
        <w:rPr>
          <w:b/>
          <w:bCs/>
        </w:rPr>
      </w:pPr>
    </w:p>
    <w:p w:rsidR="00116A7A" w:rsidRPr="00946B51" w:rsidRDefault="00116A7A" w:rsidP="00116A7A">
      <w:pPr>
        <w:pStyle w:val="a3"/>
        <w:ind w:right="21"/>
        <w:jc w:val="center"/>
        <w:rPr>
          <w:b/>
          <w:bCs/>
        </w:rPr>
      </w:pPr>
    </w:p>
    <w:p w:rsidR="00116A7A" w:rsidRPr="00946B51" w:rsidRDefault="00116A7A" w:rsidP="00116A7A">
      <w:pPr>
        <w:pStyle w:val="a3"/>
        <w:ind w:right="21"/>
        <w:jc w:val="center"/>
        <w:rPr>
          <w:b/>
          <w:bCs/>
        </w:rPr>
      </w:pPr>
      <w:r w:rsidRPr="00946B51">
        <w:rPr>
          <w:b/>
          <w:bCs/>
        </w:rPr>
        <w:lastRenderedPageBreak/>
        <w:t>ІV. Порядок розподілу судових справ шляхом</w:t>
      </w:r>
    </w:p>
    <w:p w:rsidR="00116A7A" w:rsidRPr="00946B51" w:rsidRDefault="00116A7A" w:rsidP="00116A7A">
      <w:pPr>
        <w:pStyle w:val="a3"/>
        <w:ind w:right="21"/>
        <w:jc w:val="center"/>
        <w:rPr>
          <w:b/>
          <w:bCs/>
        </w:rPr>
      </w:pPr>
      <w:r w:rsidRPr="00946B51">
        <w:rPr>
          <w:b/>
          <w:bCs/>
        </w:rPr>
        <w:t>передачі справи раніше визначеному у судовій справі судді</w:t>
      </w:r>
    </w:p>
    <w:p w:rsidR="00116A7A" w:rsidRPr="00946B51" w:rsidRDefault="00116A7A" w:rsidP="00116A7A">
      <w:pPr>
        <w:pStyle w:val="a3"/>
        <w:ind w:firstLine="709"/>
        <w:jc w:val="both"/>
        <w:rPr>
          <w:b/>
          <w:bCs/>
        </w:rPr>
      </w:pPr>
    </w:p>
    <w:p w:rsidR="00116A7A" w:rsidRPr="00946B51" w:rsidRDefault="00116A7A" w:rsidP="00116A7A">
      <w:pPr>
        <w:pStyle w:val="a3"/>
        <w:tabs>
          <w:tab w:val="left" w:pos="0"/>
        </w:tabs>
        <w:ind w:firstLine="709"/>
        <w:jc w:val="both"/>
      </w:pPr>
      <w:r w:rsidRPr="00946B51">
        <w:t>4.1. У випадках, визначених пунктом 2.3.43 Положення, судові справи передаються тим суддям, ухвалу яких скасовано чи у провадженні яких перебувала або перебуває судова справа.</w:t>
      </w:r>
    </w:p>
    <w:p w:rsidR="00116A7A" w:rsidRPr="00946B51" w:rsidRDefault="00116A7A" w:rsidP="00116A7A">
      <w:pPr>
        <w:pStyle w:val="a3"/>
        <w:tabs>
          <w:tab w:val="left" w:pos="0"/>
        </w:tabs>
        <w:ind w:firstLine="709"/>
        <w:jc w:val="both"/>
      </w:pPr>
    </w:p>
    <w:p w:rsidR="00116A7A" w:rsidRPr="00946B51" w:rsidRDefault="00116A7A" w:rsidP="00116A7A">
      <w:pPr>
        <w:pStyle w:val="a3"/>
        <w:tabs>
          <w:tab w:val="left" w:pos="0"/>
        </w:tabs>
        <w:ind w:firstLine="709"/>
        <w:jc w:val="both"/>
      </w:pPr>
      <w:r w:rsidRPr="00946B51">
        <w:t>4.2. 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 провадження), а також ухвал, які не перешкоджають подальшому розгляду судової справи підлягають повторному автоматизованому розподілу на підставі розпорядження керівника апарату суду, що додається до матеріалів справи,  у тих випадках, коли суддя, ухвалу якого скасовано чи у провадженні якого перебувала або перебуває судова справа, знаходиться у відпустці в зв’язку з вагітністю і пологами, у відпустці для догляду за дитиною, у нього закінчилися повноваження, суддя звільнений або такий суддя протягом тривалого часу є тимчасово непрацездатний (перебуває на стаціонарному лікуванні більше одного місяця).</w:t>
      </w:r>
    </w:p>
    <w:p w:rsidR="00116A7A" w:rsidRPr="00946B51" w:rsidRDefault="00116A7A" w:rsidP="00116A7A">
      <w:pPr>
        <w:pStyle w:val="a3"/>
        <w:tabs>
          <w:tab w:val="left" w:pos="0"/>
        </w:tabs>
        <w:ind w:firstLine="709"/>
        <w:jc w:val="both"/>
      </w:pPr>
    </w:p>
    <w:p w:rsidR="00116A7A" w:rsidRPr="00946B51" w:rsidRDefault="00116A7A" w:rsidP="00116A7A">
      <w:pPr>
        <w:pStyle w:val="a3"/>
        <w:tabs>
          <w:tab w:val="left" w:pos="0"/>
        </w:tabs>
        <w:ind w:firstLine="709"/>
        <w:jc w:val="both"/>
      </w:pPr>
      <w:r w:rsidRPr="00946B51">
        <w:t>4.3. Судові справи,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закриття, припинення провадження), а також ухвал, які не перешкоджають подальшому розгляду судової справи, що підлягають колегіальному розгляду, передаються раніше визначеному в судовій справі головуючому судді.</w:t>
      </w:r>
    </w:p>
    <w:p w:rsidR="00116A7A" w:rsidRPr="00946B51" w:rsidRDefault="00116A7A" w:rsidP="00116A7A">
      <w:pPr>
        <w:pStyle w:val="a3"/>
        <w:tabs>
          <w:tab w:val="left" w:pos="0"/>
        </w:tabs>
        <w:ind w:firstLine="709"/>
        <w:jc w:val="both"/>
      </w:pPr>
      <w:r w:rsidRPr="00946B51">
        <w:t>У разі відсутності (тимчасова непрацездатність, відпустка, тривале відрядження тощо) судді-члена колегії на виконання службової записки головуючого судді у справі (додаток 2 до даних Засад) проводиться автоматична зміна складу колегії суддів на підставі розпорядження керівника апарату суду (особи, яка виконує його обов’язки), що додається до матеріалів справи. Заміна відсутнього судді члена колегії відбувається автоматизованою системою із числа всіх суддів суду з урахуванням їх спеціалізації, пункту 2.3.3 Положення.</w:t>
      </w:r>
    </w:p>
    <w:p w:rsidR="00116A7A" w:rsidRPr="00946B51" w:rsidRDefault="00116A7A" w:rsidP="00116A7A">
      <w:pPr>
        <w:pStyle w:val="a3"/>
        <w:tabs>
          <w:tab w:val="left" w:pos="0"/>
        </w:tabs>
        <w:ind w:firstLine="709"/>
        <w:jc w:val="both"/>
      </w:pPr>
    </w:p>
    <w:p w:rsidR="00116A7A" w:rsidRPr="00946B51" w:rsidRDefault="00116A7A" w:rsidP="00116A7A">
      <w:pPr>
        <w:pStyle w:val="a3"/>
        <w:tabs>
          <w:tab w:val="left" w:pos="0"/>
        </w:tabs>
        <w:ind w:firstLine="709"/>
        <w:jc w:val="both"/>
      </w:pPr>
      <w:r w:rsidRPr="00946B51">
        <w:t>4.4. Раніше визначеному в судовій справі головуючому судді (судді-доповідачу) передаються також судові справи, що надійшли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 судові справи, за якими надійшли заяви (клопотання), пов'язані і</w:t>
      </w:r>
      <w:r w:rsidR="007737C7">
        <w:t>з виконанням судових рішень</w:t>
      </w:r>
      <w:r w:rsidRPr="00946B51">
        <w:t xml:space="preserve">; позови третіх осіб, які заявляють самостійні вимоги щодо предмета спору у судовій справі, у якій відкрито провадження, що надійшли до суду; заяви про скасування заходів реагування, застосованих у межах відповідної судової справи; заяви про відновлення втраченого судового провадження; заяви про забезпечення позову, доказів. </w:t>
      </w:r>
    </w:p>
    <w:p w:rsidR="007737C7" w:rsidRPr="00946B51" w:rsidRDefault="007737C7" w:rsidP="007737C7">
      <w:pPr>
        <w:pStyle w:val="a3"/>
        <w:ind w:firstLine="709"/>
        <w:jc w:val="right"/>
      </w:pPr>
      <w:r w:rsidRPr="00946B51">
        <w:t xml:space="preserve">(згідно з рішенням зборів суддів від </w:t>
      </w:r>
      <w:r>
        <w:t>28.12</w:t>
      </w:r>
      <w:r w:rsidRPr="00946B51">
        <w:t>.2023 №01-06/</w:t>
      </w:r>
      <w:r>
        <w:t>8</w:t>
      </w:r>
      <w:r w:rsidRPr="00946B51">
        <w:t>/23)</w:t>
      </w:r>
    </w:p>
    <w:p w:rsidR="007737C7" w:rsidRPr="00946B51" w:rsidRDefault="007737C7" w:rsidP="007737C7">
      <w:pPr>
        <w:pStyle w:val="a3"/>
        <w:ind w:firstLine="709"/>
        <w:jc w:val="both"/>
      </w:pPr>
    </w:p>
    <w:p w:rsidR="00116A7A" w:rsidRPr="00946B51" w:rsidRDefault="00116A7A" w:rsidP="00116A7A">
      <w:pPr>
        <w:pStyle w:val="1"/>
        <w:shd w:val="clear" w:color="auto" w:fill="auto"/>
        <w:tabs>
          <w:tab w:val="num" w:pos="567"/>
        </w:tabs>
        <w:spacing w:after="0" w:line="240" w:lineRule="auto"/>
        <w:ind w:firstLine="709"/>
        <w:jc w:val="both"/>
        <w:rPr>
          <w:rFonts w:ascii="Times New Roman" w:hAnsi="Times New Roman"/>
          <w:spacing w:val="0"/>
          <w:sz w:val="24"/>
          <w:szCs w:val="24"/>
        </w:rPr>
      </w:pPr>
      <w:r w:rsidRPr="00946B51">
        <w:rPr>
          <w:rFonts w:ascii="Times New Roman" w:hAnsi="Times New Roman"/>
          <w:sz w:val="24"/>
          <w:szCs w:val="24"/>
        </w:rPr>
        <w:t xml:space="preserve">4.5. </w:t>
      </w:r>
      <w:r w:rsidRPr="00946B51">
        <w:rPr>
          <w:rFonts w:ascii="Times New Roman" w:hAnsi="Times New Roman"/>
          <w:spacing w:val="0"/>
          <w:sz w:val="24"/>
          <w:szCs w:val="24"/>
        </w:rPr>
        <w:t xml:space="preserve">У разі відсутності раніше визначеного в судовій справі головуючого судді у випадках, передбачених підпунктами 2.3.44 - 2.3.46 пункту 2.3 Положення, такі судові справи та матеріали підлягають повторному автоматизованому розподілу на підставі розпорядження керівника апарату суду (особи, яка виконує його обов’язки), що додається до матеріалів справи, за наявності наступних обставин, які унеможливлюють участь судді у розгляді судової справи (матеріалів): </w:t>
      </w:r>
    </w:p>
    <w:p w:rsidR="00116A7A" w:rsidRPr="00946B51" w:rsidRDefault="00116A7A" w:rsidP="00116A7A">
      <w:pPr>
        <w:pStyle w:val="a3"/>
        <w:tabs>
          <w:tab w:val="num" w:pos="567"/>
        </w:tabs>
      </w:pPr>
      <w:r w:rsidRPr="00946B51">
        <w:t>4.5.1.  звільнення судді з посади;</w:t>
      </w:r>
    </w:p>
    <w:p w:rsidR="00116A7A" w:rsidRPr="00946B51" w:rsidRDefault="00116A7A" w:rsidP="00116A7A">
      <w:pPr>
        <w:pStyle w:val="a3"/>
        <w:tabs>
          <w:tab w:val="num" w:pos="567"/>
        </w:tabs>
      </w:pPr>
      <w:r w:rsidRPr="00946B51">
        <w:t>4.5.2. тимчасове відсторонення судді від здійснення правосуддя;</w:t>
      </w:r>
    </w:p>
    <w:p w:rsidR="00116A7A" w:rsidRPr="00946B51" w:rsidRDefault="00116A7A" w:rsidP="00116A7A">
      <w:pPr>
        <w:pStyle w:val="a3"/>
        <w:tabs>
          <w:tab w:val="num" w:pos="567"/>
        </w:tabs>
      </w:pPr>
      <w:r w:rsidRPr="00946B51">
        <w:t>4.5.3. відрядження судді до іншого суду;</w:t>
      </w:r>
    </w:p>
    <w:p w:rsidR="00116A7A" w:rsidRPr="00946B51" w:rsidRDefault="00116A7A" w:rsidP="00116A7A">
      <w:pPr>
        <w:pStyle w:val="a3"/>
        <w:tabs>
          <w:tab w:val="num" w:pos="567"/>
        </w:tabs>
      </w:pPr>
      <w:r w:rsidRPr="00946B51">
        <w:t>4.5.4. перебування судді у відпустці у зв’язку з вагітністю та пологами, у відпустках  для догляду за дитиною;</w:t>
      </w:r>
    </w:p>
    <w:p w:rsidR="00116A7A" w:rsidRPr="00946B51" w:rsidRDefault="00116A7A" w:rsidP="00116A7A">
      <w:pPr>
        <w:pStyle w:val="a3"/>
        <w:tabs>
          <w:tab w:val="num" w:pos="567"/>
        </w:tabs>
      </w:pPr>
      <w:r w:rsidRPr="00946B51">
        <w:t>4.5.5.тривалий період тимчасової непрацездатності  (більше 30 календарних днів);</w:t>
      </w:r>
    </w:p>
    <w:p w:rsidR="00116A7A" w:rsidRPr="00946B51" w:rsidRDefault="00116A7A" w:rsidP="00116A7A">
      <w:pPr>
        <w:pStyle w:val="a3"/>
        <w:tabs>
          <w:tab w:val="num" w:pos="567"/>
        </w:tabs>
      </w:pPr>
      <w:r w:rsidRPr="00946B51">
        <w:t xml:space="preserve">4.5.6. увільнення від роботи у зв’язку з виконанням </w:t>
      </w:r>
      <w:r w:rsidRPr="00946B51">
        <w:rPr>
          <w:shd w:val="clear" w:color="auto" w:fill="FFFFFF"/>
        </w:rPr>
        <w:t>обов'язків, передбачених законами України "Про військовий обов'язок і військову службу"</w:t>
      </w:r>
      <w:r w:rsidRPr="00946B51">
        <w:t>,</w:t>
      </w:r>
      <w:r w:rsidRPr="00946B51">
        <w:rPr>
          <w:shd w:val="clear" w:color="auto" w:fill="FFFFFF"/>
        </w:rPr>
        <w:t> "Про альтернативну (невійськову) службу", "Про мобілізаційну підготовку та мобілізацію".</w:t>
      </w:r>
    </w:p>
    <w:p w:rsidR="00116A7A" w:rsidRPr="00946B51" w:rsidRDefault="00116A7A" w:rsidP="00116A7A">
      <w:pPr>
        <w:pStyle w:val="a3"/>
        <w:ind w:firstLine="709"/>
        <w:jc w:val="both"/>
      </w:pPr>
    </w:p>
    <w:p w:rsidR="00116A7A" w:rsidRPr="00946B51" w:rsidRDefault="00116A7A" w:rsidP="00116A7A">
      <w:pPr>
        <w:pStyle w:val="a3"/>
        <w:tabs>
          <w:tab w:val="left" w:pos="0"/>
        </w:tabs>
        <w:ind w:firstLine="709"/>
        <w:jc w:val="both"/>
      </w:pPr>
      <w:r w:rsidRPr="00946B51">
        <w:t xml:space="preserve">4.6. Заяви, клопотання, щодо яких КАСУ не встановлено строки розгляду, крім заяв </w:t>
      </w:r>
      <w:r w:rsidRPr="00946B51">
        <w:lastRenderedPageBreak/>
        <w:t xml:space="preserve">клопотань про поновлення провадження в справі, підлягають повторному автоматизованому розподілу на підставі розпорядження керівника апарату суду (особи, яка виконує його обов’язки), що додається до матеріалів справи у випадку якщо відсутність головуючого у справі судді триватиме понад 30 днів з дня надходження таких заяв, клопотань. </w:t>
      </w:r>
    </w:p>
    <w:p w:rsidR="00116A7A" w:rsidRPr="00946B51" w:rsidRDefault="00116A7A" w:rsidP="00116A7A">
      <w:pPr>
        <w:pStyle w:val="a3"/>
        <w:tabs>
          <w:tab w:val="left" w:pos="0"/>
        </w:tabs>
        <w:ind w:firstLine="709"/>
        <w:jc w:val="both"/>
      </w:pPr>
    </w:p>
    <w:p w:rsidR="00116A7A" w:rsidRPr="00946B51" w:rsidRDefault="00116A7A" w:rsidP="00116A7A">
      <w:pPr>
        <w:pStyle w:val="a3"/>
        <w:tabs>
          <w:tab w:val="left" w:pos="0"/>
        </w:tabs>
        <w:ind w:firstLine="709"/>
        <w:jc w:val="both"/>
      </w:pPr>
      <w:r w:rsidRPr="00946B51">
        <w:t>4.7 Заяви, клопотання про поновлення провадження в справі у разі відсутності раніше визначеного в судовій справі головуючого судді (тимчасова непрацездатність, відпустка, тривале відрядження тощо) не підлягають автоматизованому розподілу, а передаються раніше визначеному в справі судді в перший день після виходу на роботу.</w:t>
      </w:r>
    </w:p>
    <w:p w:rsidR="00116A7A" w:rsidRPr="00946B51" w:rsidRDefault="00116A7A" w:rsidP="00116A7A">
      <w:pPr>
        <w:pStyle w:val="a3"/>
        <w:tabs>
          <w:tab w:val="left" w:pos="0"/>
        </w:tabs>
        <w:ind w:firstLine="709"/>
        <w:jc w:val="both"/>
      </w:pPr>
      <w:r w:rsidRPr="00946B51">
        <w:t>У разі надходження заяв, клопотань про поновлення провадження в справі або якщо відпадуть обставини, які були підставою для зупинення провадження у справі, судові справи підлягають повторному автоматизованому розподілу на підставі розпорядження керівника апарату суду (особи, яка виконує його обов’язки), що додається до матеріалів справи,  у тих випадках, коли суддя, у провадженні якого перебуває судова справа, знаходиться у відпустці в зв’язку з вагітністю і пологами, у відпустці для догляду за дитиною, у нього закінчилися повноваження, або такий суддя протягом тривалого часу є тимчасово непрацездатний (перебуває на стаціонарному лікуванні більше одного місяця).</w:t>
      </w:r>
    </w:p>
    <w:p w:rsidR="00116A7A" w:rsidRPr="00946B51" w:rsidRDefault="00116A7A" w:rsidP="00116A7A">
      <w:pPr>
        <w:pStyle w:val="a3"/>
        <w:tabs>
          <w:tab w:val="left" w:pos="0"/>
        </w:tabs>
        <w:ind w:firstLine="709"/>
        <w:jc w:val="both"/>
      </w:pPr>
    </w:p>
    <w:p w:rsidR="00116A7A" w:rsidRPr="00946B51" w:rsidRDefault="00116A7A" w:rsidP="00116A7A">
      <w:pPr>
        <w:pStyle w:val="a3"/>
        <w:tabs>
          <w:tab w:val="left" w:pos="0"/>
        </w:tabs>
        <w:ind w:right="21" w:firstLine="900"/>
        <w:jc w:val="center"/>
        <w:rPr>
          <w:b/>
          <w:bCs/>
        </w:rPr>
      </w:pPr>
      <w:r w:rsidRPr="00946B51">
        <w:rPr>
          <w:b/>
          <w:bCs/>
        </w:rPr>
        <w:t>V. Повторний автоматизований розподіл справи між суддями.</w:t>
      </w:r>
    </w:p>
    <w:p w:rsidR="00116A7A" w:rsidRPr="00946B51" w:rsidRDefault="00116A7A" w:rsidP="00116A7A">
      <w:pPr>
        <w:pStyle w:val="a3"/>
        <w:tabs>
          <w:tab w:val="left" w:pos="0"/>
        </w:tabs>
        <w:ind w:firstLine="709"/>
        <w:jc w:val="both"/>
      </w:pPr>
    </w:p>
    <w:p w:rsidR="00116A7A" w:rsidRPr="00946B51" w:rsidRDefault="00116A7A" w:rsidP="00116A7A">
      <w:pPr>
        <w:pStyle w:val="a3"/>
        <w:jc w:val="both"/>
        <w:rPr>
          <w:b/>
          <w:bCs/>
        </w:rPr>
      </w:pPr>
      <w:r w:rsidRPr="00946B51">
        <w:t>5.1.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 крім випадків, визначених пунктами 2.3.50, 2.3.52 Положення, та розділом ІV даних Засад, у разі, коли головуючий суддя знаходиться у відпустці у зв’язку з вагітністю та пологами, у відпустці для догляду за дитиною, у нього закінчилися повноваження, або такий суддя протягом тривалого часу є тимчасово непрацездатний (перебуває на стаціонарному лікуванні більше одного місяця).</w:t>
      </w:r>
    </w:p>
    <w:p w:rsidR="00116A7A" w:rsidRDefault="00116A7A" w:rsidP="00116A7A">
      <w:pPr>
        <w:pStyle w:val="a3"/>
        <w:jc w:val="both"/>
      </w:pPr>
    </w:p>
    <w:p w:rsidR="00116A7A" w:rsidRDefault="00116A7A" w:rsidP="00116A7A">
      <w:pPr>
        <w:pStyle w:val="a3"/>
        <w:rPr>
          <w:b/>
          <w:bCs/>
        </w:rPr>
      </w:pPr>
    </w:p>
    <w:p w:rsidR="00C9636C" w:rsidRDefault="00C9636C"/>
    <w:sectPr w:rsidR="00C9636C" w:rsidSect="00747347">
      <w:pgSz w:w="11906" w:h="16838" w:code="9"/>
      <w:pgMar w:top="709" w:right="849" w:bottom="709" w:left="115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21A5"/>
    <w:multiLevelType w:val="hybridMultilevel"/>
    <w:tmpl w:val="0C822582"/>
    <w:lvl w:ilvl="0" w:tplc="F148E87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E9"/>
    <w:rsid w:val="00116A7A"/>
    <w:rsid w:val="005369E9"/>
    <w:rsid w:val="00673C75"/>
    <w:rsid w:val="007737C7"/>
    <w:rsid w:val="00C9636C"/>
    <w:rsid w:val="00F977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5DE6"/>
  <w15:chartTrackingRefBased/>
  <w15:docId w15:val="{F57E6789-0626-4C44-B120-F0AEB3DA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7A"/>
    <w:rPr>
      <w:rFonts w:eastAsiaTheme="minorEastAsia"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autoRedefine/>
    <w:rsid w:val="00116A7A"/>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character" w:customStyle="1" w:styleId="a4">
    <w:name w:val="Основний текст_"/>
    <w:link w:val="1"/>
    <w:locked/>
    <w:rsid w:val="00116A7A"/>
    <w:rPr>
      <w:spacing w:val="10"/>
      <w:shd w:val="clear" w:color="auto" w:fill="FFFFFF"/>
    </w:rPr>
  </w:style>
  <w:style w:type="paragraph" w:customStyle="1" w:styleId="1">
    <w:name w:val="Основний текст1"/>
    <w:basedOn w:val="a"/>
    <w:link w:val="a4"/>
    <w:rsid w:val="00116A7A"/>
    <w:pPr>
      <w:widowControl w:val="0"/>
      <w:shd w:val="clear" w:color="auto" w:fill="FFFFFF"/>
      <w:spacing w:after="420" w:line="240" w:lineRule="atLeast"/>
      <w:ind w:hanging="240"/>
    </w:pPr>
    <w:rPr>
      <w:rFonts w:eastAsiaTheme="minorHAnsi" w:cstheme="minorBidi"/>
      <w:spacing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9664</Words>
  <Characters>5509</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Олександрівна Радюк</dc:creator>
  <cp:keywords/>
  <dc:description/>
  <cp:lastModifiedBy>Ольга Олександрівна Радюк</cp:lastModifiedBy>
  <cp:revision>3</cp:revision>
  <dcterms:created xsi:type="dcterms:W3CDTF">2023-12-28T15:05:00Z</dcterms:created>
  <dcterms:modified xsi:type="dcterms:W3CDTF">2023-12-28T15:08:00Z</dcterms:modified>
</cp:coreProperties>
</file>