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C59" w:rsidRDefault="00D5276F" w:rsidP="00BC0F99">
      <w:pPr>
        <w:spacing w:after="0" w:line="240" w:lineRule="auto"/>
        <w:jc w:val="center"/>
        <w:rPr>
          <w:rFonts w:ascii="Times New Roman" w:hAnsi="Times New Roman" w:cs="Times New Roman"/>
          <w:b/>
          <w:sz w:val="28"/>
          <w:szCs w:val="28"/>
        </w:rPr>
      </w:pPr>
      <w:r w:rsidRPr="00D5276F">
        <w:rPr>
          <w:rFonts w:ascii="Times New Roman" w:hAnsi="Times New Roman" w:cs="Times New Roman"/>
          <w:b/>
          <w:sz w:val="28"/>
          <w:szCs w:val="28"/>
        </w:rPr>
        <w:t xml:space="preserve">Огляд </w:t>
      </w:r>
      <w:r>
        <w:rPr>
          <w:rFonts w:ascii="Times New Roman" w:hAnsi="Times New Roman" w:cs="Times New Roman"/>
          <w:b/>
          <w:sz w:val="28"/>
          <w:szCs w:val="28"/>
        </w:rPr>
        <w:t>даних судової статистики</w:t>
      </w:r>
    </w:p>
    <w:p w:rsidR="005B1274" w:rsidRDefault="00D5276F" w:rsidP="005B12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 стан здійснення правосуддя Вінницьким районним судом</w:t>
      </w:r>
    </w:p>
    <w:p w:rsidR="005B1274" w:rsidRDefault="00D5276F" w:rsidP="005B12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Вінницької області</w:t>
      </w:r>
    </w:p>
    <w:p w:rsidR="003F1928" w:rsidRDefault="00D5276F" w:rsidP="005B12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за 20</w:t>
      </w:r>
      <w:r w:rsidR="00586C70">
        <w:rPr>
          <w:rFonts w:ascii="Times New Roman" w:hAnsi="Times New Roman" w:cs="Times New Roman"/>
          <w:b/>
          <w:sz w:val="28"/>
          <w:szCs w:val="28"/>
        </w:rPr>
        <w:t>20</w:t>
      </w:r>
      <w:r>
        <w:rPr>
          <w:rFonts w:ascii="Times New Roman" w:hAnsi="Times New Roman" w:cs="Times New Roman"/>
          <w:b/>
          <w:sz w:val="28"/>
          <w:szCs w:val="28"/>
        </w:rPr>
        <w:t xml:space="preserve"> рік</w:t>
      </w:r>
    </w:p>
    <w:p w:rsidR="00147FDA" w:rsidRDefault="00F72D02" w:rsidP="00BC0F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r>
      <w:r w:rsidR="009E626A">
        <w:rPr>
          <w:rFonts w:ascii="Times New Roman" w:hAnsi="Times New Roman" w:cs="Times New Roman"/>
          <w:sz w:val="28"/>
          <w:szCs w:val="28"/>
        </w:rPr>
        <w:tab/>
      </w:r>
      <w:r w:rsidR="008A0178">
        <w:rPr>
          <w:rFonts w:ascii="Times New Roman" w:hAnsi="Times New Roman" w:cs="Times New Roman"/>
          <w:sz w:val="28"/>
          <w:szCs w:val="28"/>
        </w:rPr>
        <w:tab/>
      </w:r>
    </w:p>
    <w:p w:rsidR="00147FDA" w:rsidRPr="008A0178" w:rsidRDefault="00147FDA" w:rsidP="00AC1A67">
      <w:pPr>
        <w:spacing w:after="0" w:line="240" w:lineRule="auto"/>
        <w:ind w:firstLine="567"/>
        <w:jc w:val="both"/>
        <w:rPr>
          <w:rFonts w:ascii="Times New Roman" w:hAnsi="Times New Roman" w:cs="Times New Roman"/>
          <w:sz w:val="28"/>
          <w:szCs w:val="28"/>
        </w:rPr>
      </w:pPr>
      <w:r w:rsidRPr="00F72D02">
        <w:rPr>
          <w:rFonts w:ascii="Times New Roman" w:hAnsi="Times New Roman" w:cs="Times New Roman"/>
          <w:sz w:val="28"/>
          <w:szCs w:val="28"/>
        </w:rPr>
        <w:t xml:space="preserve">Під час проведення </w:t>
      </w:r>
      <w:r>
        <w:rPr>
          <w:rFonts w:ascii="Times New Roman" w:hAnsi="Times New Roman" w:cs="Times New Roman"/>
          <w:sz w:val="28"/>
          <w:szCs w:val="28"/>
        </w:rPr>
        <w:t>даного</w:t>
      </w:r>
      <w:r w:rsidRPr="00F72D02">
        <w:rPr>
          <w:rFonts w:ascii="Times New Roman" w:hAnsi="Times New Roman" w:cs="Times New Roman"/>
          <w:sz w:val="28"/>
          <w:szCs w:val="28"/>
        </w:rPr>
        <w:t xml:space="preserve"> огляду було використано статистичні звіти</w:t>
      </w:r>
      <w:r>
        <w:rPr>
          <w:rFonts w:ascii="Times New Roman" w:hAnsi="Times New Roman" w:cs="Times New Roman"/>
          <w:sz w:val="28"/>
          <w:szCs w:val="28"/>
        </w:rPr>
        <w:t xml:space="preserve"> Вінницького </w:t>
      </w:r>
      <w:r w:rsidRPr="00F72D02">
        <w:rPr>
          <w:rFonts w:ascii="Times New Roman" w:hAnsi="Times New Roman" w:cs="Times New Roman"/>
          <w:sz w:val="28"/>
          <w:szCs w:val="28"/>
        </w:rPr>
        <w:t xml:space="preserve">районного суду </w:t>
      </w:r>
      <w:r w:rsidR="0028036B">
        <w:rPr>
          <w:rFonts w:ascii="Times New Roman" w:hAnsi="Times New Roman" w:cs="Times New Roman"/>
          <w:sz w:val="28"/>
          <w:szCs w:val="28"/>
        </w:rPr>
        <w:t xml:space="preserve">Вінницької області </w:t>
      </w:r>
      <w:r w:rsidRPr="00F72D02">
        <w:rPr>
          <w:rFonts w:ascii="Times New Roman" w:hAnsi="Times New Roman" w:cs="Times New Roman"/>
          <w:sz w:val="28"/>
          <w:szCs w:val="28"/>
        </w:rPr>
        <w:t xml:space="preserve">за </w:t>
      </w:r>
      <w:r>
        <w:rPr>
          <w:rFonts w:ascii="Times New Roman" w:hAnsi="Times New Roman" w:cs="Times New Roman"/>
          <w:sz w:val="28"/>
          <w:szCs w:val="28"/>
        </w:rPr>
        <w:t>201</w:t>
      </w:r>
      <w:r w:rsidR="00586C70">
        <w:rPr>
          <w:rFonts w:ascii="Times New Roman" w:hAnsi="Times New Roman" w:cs="Times New Roman"/>
          <w:sz w:val="28"/>
          <w:szCs w:val="28"/>
        </w:rPr>
        <w:t>9</w:t>
      </w:r>
      <w:r>
        <w:rPr>
          <w:rFonts w:ascii="Times New Roman" w:hAnsi="Times New Roman" w:cs="Times New Roman"/>
          <w:sz w:val="28"/>
          <w:szCs w:val="28"/>
        </w:rPr>
        <w:t xml:space="preserve"> та 20</w:t>
      </w:r>
      <w:r w:rsidR="00586C70">
        <w:rPr>
          <w:rFonts w:ascii="Times New Roman" w:hAnsi="Times New Roman" w:cs="Times New Roman"/>
          <w:sz w:val="28"/>
          <w:szCs w:val="28"/>
        </w:rPr>
        <w:t>20</w:t>
      </w:r>
      <w:r>
        <w:rPr>
          <w:rFonts w:ascii="Times New Roman" w:hAnsi="Times New Roman" w:cs="Times New Roman"/>
          <w:sz w:val="28"/>
          <w:szCs w:val="28"/>
        </w:rPr>
        <w:t xml:space="preserve"> </w:t>
      </w:r>
      <w:r w:rsidRPr="00F72D02">
        <w:rPr>
          <w:rFonts w:ascii="Times New Roman" w:hAnsi="Times New Roman" w:cs="Times New Roman"/>
          <w:sz w:val="28"/>
          <w:szCs w:val="28"/>
        </w:rPr>
        <w:t>рок</w:t>
      </w:r>
      <w:r>
        <w:rPr>
          <w:rFonts w:ascii="Times New Roman" w:hAnsi="Times New Roman" w:cs="Times New Roman"/>
          <w:sz w:val="28"/>
          <w:szCs w:val="28"/>
        </w:rPr>
        <w:t>и</w:t>
      </w:r>
      <w:r w:rsidRPr="00F72D02">
        <w:rPr>
          <w:rFonts w:ascii="Times New Roman" w:hAnsi="Times New Roman" w:cs="Times New Roman"/>
          <w:sz w:val="28"/>
          <w:szCs w:val="28"/>
        </w:rPr>
        <w:t>.</w:t>
      </w:r>
      <w:r w:rsidRPr="00147FDA">
        <w:rPr>
          <w:rFonts w:ascii="Times New Roman" w:hAnsi="Times New Roman" w:cs="Times New Roman"/>
          <w:sz w:val="28"/>
          <w:szCs w:val="28"/>
        </w:rPr>
        <w:t xml:space="preserve"> </w:t>
      </w:r>
      <w:r>
        <w:rPr>
          <w:rFonts w:ascii="Times New Roman" w:hAnsi="Times New Roman" w:cs="Times New Roman"/>
          <w:sz w:val="28"/>
          <w:szCs w:val="28"/>
        </w:rPr>
        <w:t>Його м</w:t>
      </w:r>
      <w:r w:rsidRPr="008A0178">
        <w:rPr>
          <w:rFonts w:ascii="Times New Roman" w:hAnsi="Times New Roman" w:cs="Times New Roman"/>
          <w:sz w:val="28"/>
          <w:szCs w:val="28"/>
        </w:rPr>
        <w:t>етою є надання кількісної характеристики діяльності суду для оцінки ефективності його роботи</w:t>
      </w:r>
      <w:r>
        <w:rPr>
          <w:rFonts w:ascii="Times New Roman" w:hAnsi="Times New Roman" w:cs="Times New Roman"/>
          <w:sz w:val="28"/>
          <w:szCs w:val="28"/>
        </w:rPr>
        <w:t>. Приведений</w:t>
      </w:r>
      <w:r w:rsidRPr="008A0178">
        <w:rPr>
          <w:rFonts w:ascii="Times New Roman" w:hAnsi="Times New Roman" w:cs="Times New Roman"/>
          <w:sz w:val="28"/>
          <w:szCs w:val="28"/>
        </w:rPr>
        <w:t xml:space="preserve"> огляд даних дає зм</w:t>
      </w:r>
      <w:r w:rsidR="00A812F1">
        <w:rPr>
          <w:rFonts w:ascii="Times New Roman" w:hAnsi="Times New Roman" w:cs="Times New Roman"/>
          <w:sz w:val="28"/>
          <w:szCs w:val="28"/>
        </w:rPr>
        <w:t xml:space="preserve">огу </w:t>
      </w:r>
      <w:r w:rsidR="00A812F1" w:rsidRPr="008A0178">
        <w:rPr>
          <w:rFonts w:ascii="Times New Roman" w:hAnsi="Times New Roman" w:cs="Times New Roman"/>
          <w:sz w:val="28"/>
          <w:szCs w:val="28"/>
        </w:rPr>
        <w:t xml:space="preserve">дослідити </w:t>
      </w:r>
      <w:r w:rsidR="00A812F1">
        <w:rPr>
          <w:rFonts w:ascii="Times New Roman" w:hAnsi="Times New Roman" w:cs="Times New Roman"/>
          <w:sz w:val="28"/>
          <w:szCs w:val="28"/>
        </w:rPr>
        <w:t>та</w:t>
      </w:r>
      <w:r w:rsidR="00A812F1" w:rsidRPr="008A0178">
        <w:rPr>
          <w:rFonts w:ascii="Times New Roman" w:hAnsi="Times New Roman" w:cs="Times New Roman"/>
          <w:sz w:val="28"/>
          <w:szCs w:val="28"/>
        </w:rPr>
        <w:t xml:space="preserve"> </w:t>
      </w:r>
      <w:r w:rsidR="00A812F1">
        <w:rPr>
          <w:rFonts w:ascii="Times New Roman" w:hAnsi="Times New Roman" w:cs="Times New Roman"/>
          <w:sz w:val="28"/>
          <w:szCs w:val="28"/>
        </w:rPr>
        <w:t xml:space="preserve">порівняти </w:t>
      </w:r>
      <w:r w:rsidRPr="008A0178">
        <w:rPr>
          <w:rFonts w:ascii="Times New Roman" w:hAnsi="Times New Roman" w:cs="Times New Roman"/>
          <w:sz w:val="28"/>
          <w:szCs w:val="28"/>
        </w:rPr>
        <w:t>закономірності і тенденції зміни динаміки показників</w:t>
      </w:r>
      <w:r w:rsidR="00AC30E1">
        <w:rPr>
          <w:rFonts w:ascii="Times New Roman" w:hAnsi="Times New Roman" w:cs="Times New Roman"/>
          <w:sz w:val="28"/>
          <w:szCs w:val="28"/>
        </w:rPr>
        <w:t xml:space="preserve"> діяльності</w:t>
      </w:r>
      <w:r w:rsidRPr="008A0178">
        <w:rPr>
          <w:rFonts w:ascii="Times New Roman" w:hAnsi="Times New Roman" w:cs="Times New Roman"/>
          <w:sz w:val="28"/>
          <w:szCs w:val="28"/>
        </w:rPr>
        <w:t xml:space="preserve"> </w:t>
      </w:r>
      <w:r>
        <w:rPr>
          <w:rFonts w:ascii="Times New Roman" w:hAnsi="Times New Roman" w:cs="Times New Roman"/>
          <w:sz w:val="28"/>
          <w:szCs w:val="28"/>
        </w:rPr>
        <w:t>суду.</w:t>
      </w:r>
    </w:p>
    <w:p w:rsidR="00A812F1" w:rsidRDefault="008A0178" w:rsidP="00BC0F99">
      <w:pPr>
        <w:spacing w:after="0" w:line="240" w:lineRule="auto"/>
        <w:ind w:firstLine="567"/>
        <w:jc w:val="both"/>
        <w:rPr>
          <w:rFonts w:ascii="Times New Roman" w:hAnsi="Times New Roman" w:cs="Times New Roman"/>
          <w:sz w:val="28"/>
          <w:szCs w:val="28"/>
        </w:rPr>
      </w:pPr>
      <w:r w:rsidRPr="008A0178">
        <w:rPr>
          <w:rFonts w:ascii="Times New Roman" w:hAnsi="Times New Roman" w:cs="Times New Roman"/>
          <w:sz w:val="28"/>
          <w:szCs w:val="28"/>
        </w:rPr>
        <w:t>За допомогою таблиць</w:t>
      </w:r>
      <w:r w:rsidR="00A812F1">
        <w:rPr>
          <w:rFonts w:ascii="Times New Roman" w:hAnsi="Times New Roman" w:cs="Times New Roman"/>
          <w:sz w:val="28"/>
          <w:szCs w:val="28"/>
        </w:rPr>
        <w:t xml:space="preserve"> та діаграм</w:t>
      </w:r>
      <w:r w:rsidRPr="008A0178">
        <w:rPr>
          <w:rFonts w:ascii="Times New Roman" w:hAnsi="Times New Roman" w:cs="Times New Roman"/>
          <w:sz w:val="28"/>
          <w:szCs w:val="28"/>
        </w:rPr>
        <w:t xml:space="preserve"> </w:t>
      </w:r>
      <w:r w:rsidR="00A812F1">
        <w:rPr>
          <w:rFonts w:ascii="Times New Roman" w:hAnsi="Times New Roman" w:cs="Times New Roman"/>
          <w:sz w:val="28"/>
          <w:szCs w:val="28"/>
        </w:rPr>
        <w:t xml:space="preserve">можливо </w:t>
      </w:r>
      <w:r w:rsidRPr="008A0178">
        <w:rPr>
          <w:rFonts w:ascii="Times New Roman" w:hAnsi="Times New Roman" w:cs="Times New Roman"/>
          <w:sz w:val="28"/>
          <w:szCs w:val="28"/>
        </w:rPr>
        <w:t>наглядно відобра</w:t>
      </w:r>
      <w:r w:rsidR="00A812F1">
        <w:rPr>
          <w:rFonts w:ascii="Times New Roman" w:hAnsi="Times New Roman" w:cs="Times New Roman"/>
          <w:sz w:val="28"/>
          <w:szCs w:val="28"/>
        </w:rPr>
        <w:t xml:space="preserve">зити </w:t>
      </w:r>
      <w:r w:rsidRPr="008A0178">
        <w:rPr>
          <w:rFonts w:ascii="Times New Roman" w:hAnsi="Times New Roman" w:cs="Times New Roman"/>
          <w:sz w:val="28"/>
          <w:szCs w:val="28"/>
        </w:rPr>
        <w:t>показники здійснення судочинства судом,</w:t>
      </w:r>
      <w:r w:rsidR="00A812F1">
        <w:rPr>
          <w:rFonts w:ascii="Times New Roman" w:hAnsi="Times New Roman" w:cs="Times New Roman"/>
          <w:sz w:val="28"/>
          <w:szCs w:val="28"/>
        </w:rPr>
        <w:t xml:space="preserve"> </w:t>
      </w:r>
      <w:r w:rsidRPr="008A0178">
        <w:rPr>
          <w:rFonts w:ascii="Times New Roman" w:hAnsi="Times New Roman" w:cs="Times New Roman"/>
          <w:sz w:val="28"/>
          <w:szCs w:val="28"/>
        </w:rPr>
        <w:t>а також порівня</w:t>
      </w:r>
      <w:r w:rsidR="00254BC5">
        <w:rPr>
          <w:rFonts w:ascii="Times New Roman" w:hAnsi="Times New Roman" w:cs="Times New Roman"/>
          <w:sz w:val="28"/>
          <w:szCs w:val="28"/>
        </w:rPr>
        <w:t>ти показники останніх</w:t>
      </w:r>
      <w:r w:rsidR="00096ABE">
        <w:rPr>
          <w:rFonts w:ascii="Times New Roman" w:hAnsi="Times New Roman" w:cs="Times New Roman"/>
          <w:sz w:val="28"/>
          <w:szCs w:val="28"/>
        </w:rPr>
        <w:t xml:space="preserve"> двох</w:t>
      </w:r>
      <w:r w:rsidR="00254BC5">
        <w:rPr>
          <w:rFonts w:ascii="Times New Roman" w:hAnsi="Times New Roman" w:cs="Times New Roman"/>
          <w:sz w:val="28"/>
          <w:szCs w:val="28"/>
        </w:rPr>
        <w:t xml:space="preserve"> років.</w:t>
      </w:r>
    </w:p>
    <w:p w:rsidR="00FF3168" w:rsidRDefault="00FF3168" w:rsidP="00BC0F99">
      <w:pPr>
        <w:spacing w:after="0" w:line="240" w:lineRule="auto"/>
        <w:ind w:firstLine="567"/>
        <w:jc w:val="both"/>
        <w:rPr>
          <w:rFonts w:ascii="Times New Roman" w:hAnsi="Times New Roman" w:cs="Times New Roman"/>
          <w:sz w:val="28"/>
          <w:szCs w:val="28"/>
        </w:rPr>
      </w:pPr>
    </w:p>
    <w:p w:rsidR="00FF3168" w:rsidRPr="00FF3168" w:rsidRDefault="00FF3168" w:rsidP="00FF3168">
      <w:pPr>
        <w:pStyle w:val="a3"/>
        <w:numPr>
          <w:ilvl w:val="0"/>
          <w:numId w:val="3"/>
        </w:numPr>
        <w:spacing w:after="0" w:line="240" w:lineRule="auto"/>
        <w:jc w:val="center"/>
        <w:rPr>
          <w:rFonts w:ascii="Times New Roman" w:hAnsi="Times New Roman" w:cs="Times New Roman"/>
          <w:b/>
          <w:sz w:val="28"/>
          <w:szCs w:val="28"/>
        </w:rPr>
      </w:pPr>
      <w:r w:rsidRPr="00FF3168">
        <w:rPr>
          <w:rFonts w:ascii="Times New Roman" w:hAnsi="Times New Roman" w:cs="Times New Roman"/>
          <w:b/>
          <w:sz w:val="28"/>
          <w:szCs w:val="28"/>
        </w:rPr>
        <w:t xml:space="preserve">Загальні показники надходження справ і матеріалів за видами судочинства та категоріями справ </w:t>
      </w:r>
    </w:p>
    <w:p w:rsidR="00FF3168" w:rsidRPr="00FF3168" w:rsidRDefault="00FF3168" w:rsidP="00FF3168">
      <w:pPr>
        <w:pStyle w:val="a3"/>
        <w:spacing w:after="0" w:line="240" w:lineRule="auto"/>
        <w:ind w:left="927"/>
        <w:rPr>
          <w:rFonts w:ascii="Times New Roman" w:hAnsi="Times New Roman" w:cs="Times New Roman"/>
          <w:b/>
          <w:i/>
          <w:sz w:val="28"/>
          <w:szCs w:val="28"/>
        </w:rPr>
      </w:pPr>
    </w:p>
    <w:p w:rsidR="00F72D02" w:rsidRDefault="00F72D02" w:rsidP="00BC0F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Загальна к</w:t>
      </w:r>
      <w:r w:rsidR="00303C60" w:rsidRPr="00303C60">
        <w:rPr>
          <w:rFonts w:ascii="Times New Roman" w:hAnsi="Times New Roman" w:cs="Times New Roman"/>
          <w:sz w:val="28"/>
          <w:szCs w:val="28"/>
        </w:rPr>
        <w:t xml:space="preserve">ількість справ і матеріалів, що надійшли </w:t>
      </w:r>
      <w:r w:rsidR="00303C60">
        <w:rPr>
          <w:rFonts w:ascii="Times New Roman" w:hAnsi="Times New Roman" w:cs="Times New Roman"/>
          <w:sz w:val="28"/>
          <w:szCs w:val="28"/>
        </w:rPr>
        <w:t>на розгляд Вінницького районного суду Вінницької області</w:t>
      </w:r>
      <w:r w:rsidR="00303C60" w:rsidRPr="00303C60">
        <w:rPr>
          <w:rFonts w:ascii="Times New Roman" w:hAnsi="Times New Roman" w:cs="Times New Roman"/>
          <w:sz w:val="28"/>
          <w:szCs w:val="28"/>
        </w:rPr>
        <w:t xml:space="preserve"> у </w:t>
      </w:r>
      <w:r w:rsidR="00303C60">
        <w:rPr>
          <w:rFonts w:ascii="Times New Roman" w:hAnsi="Times New Roman" w:cs="Times New Roman"/>
          <w:sz w:val="28"/>
          <w:szCs w:val="28"/>
        </w:rPr>
        <w:t>20</w:t>
      </w:r>
      <w:r w:rsidR="00586C70">
        <w:rPr>
          <w:rFonts w:ascii="Times New Roman" w:hAnsi="Times New Roman" w:cs="Times New Roman"/>
          <w:sz w:val="28"/>
          <w:szCs w:val="28"/>
        </w:rPr>
        <w:t>20</w:t>
      </w:r>
      <w:r w:rsidR="00303C60">
        <w:rPr>
          <w:rFonts w:ascii="Times New Roman" w:hAnsi="Times New Roman" w:cs="Times New Roman"/>
          <w:sz w:val="28"/>
          <w:szCs w:val="28"/>
        </w:rPr>
        <w:t xml:space="preserve"> році, порівняно з 201</w:t>
      </w:r>
      <w:r w:rsidR="00586C70">
        <w:rPr>
          <w:rFonts w:ascii="Times New Roman" w:hAnsi="Times New Roman" w:cs="Times New Roman"/>
          <w:sz w:val="28"/>
          <w:szCs w:val="28"/>
        </w:rPr>
        <w:t>9</w:t>
      </w:r>
      <w:r w:rsidR="00303C60">
        <w:rPr>
          <w:rFonts w:ascii="Times New Roman" w:hAnsi="Times New Roman" w:cs="Times New Roman"/>
          <w:sz w:val="28"/>
          <w:szCs w:val="28"/>
        </w:rPr>
        <w:t xml:space="preserve"> роком, </w:t>
      </w:r>
      <w:r w:rsidR="005F2A1D">
        <w:rPr>
          <w:rFonts w:ascii="Times New Roman" w:hAnsi="Times New Roman" w:cs="Times New Roman"/>
          <w:sz w:val="28"/>
          <w:szCs w:val="28"/>
        </w:rPr>
        <w:t xml:space="preserve">збільшилась на </w:t>
      </w:r>
      <w:r w:rsidR="006E30E5">
        <w:rPr>
          <w:rFonts w:ascii="Times New Roman" w:hAnsi="Times New Roman" w:cs="Times New Roman"/>
          <w:sz w:val="28"/>
          <w:szCs w:val="28"/>
        </w:rPr>
        <w:t>158</w:t>
      </w:r>
      <w:r w:rsidR="005F2A1D">
        <w:rPr>
          <w:rFonts w:ascii="Times New Roman" w:hAnsi="Times New Roman" w:cs="Times New Roman"/>
          <w:sz w:val="28"/>
          <w:szCs w:val="28"/>
        </w:rPr>
        <w:t xml:space="preserve"> справ</w:t>
      </w:r>
      <w:r>
        <w:rPr>
          <w:rFonts w:ascii="Times New Roman" w:hAnsi="Times New Roman" w:cs="Times New Roman"/>
          <w:sz w:val="28"/>
          <w:szCs w:val="28"/>
        </w:rPr>
        <w:t xml:space="preserve"> </w:t>
      </w:r>
      <w:r w:rsidR="00303C60" w:rsidRPr="00303C60">
        <w:rPr>
          <w:rFonts w:ascii="Times New Roman" w:hAnsi="Times New Roman" w:cs="Times New Roman"/>
          <w:sz w:val="28"/>
          <w:szCs w:val="28"/>
        </w:rPr>
        <w:t xml:space="preserve">та становила </w:t>
      </w:r>
      <w:r w:rsidR="00A16966">
        <w:rPr>
          <w:rFonts w:ascii="Times New Roman" w:hAnsi="Times New Roman" w:cs="Times New Roman"/>
          <w:sz w:val="28"/>
          <w:szCs w:val="28"/>
        </w:rPr>
        <w:t>4</w:t>
      </w:r>
      <w:r w:rsidR="006E30E5">
        <w:rPr>
          <w:rFonts w:ascii="Times New Roman" w:hAnsi="Times New Roman" w:cs="Times New Roman"/>
          <w:sz w:val="28"/>
          <w:szCs w:val="28"/>
        </w:rPr>
        <w:t>198</w:t>
      </w:r>
      <w:r>
        <w:rPr>
          <w:rFonts w:ascii="Times New Roman" w:hAnsi="Times New Roman" w:cs="Times New Roman"/>
          <w:sz w:val="28"/>
          <w:szCs w:val="28"/>
        </w:rPr>
        <w:t>.</w:t>
      </w:r>
      <w:r w:rsidR="00452930">
        <w:rPr>
          <w:rFonts w:ascii="Times New Roman" w:hAnsi="Times New Roman" w:cs="Times New Roman"/>
          <w:sz w:val="28"/>
          <w:szCs w:val="28"/>
        </w:rPr>
        <w:t xml:space="preserve"> В тому числі, </w:t>
      </w:r>
      <w:r w:rsidR="00A16966">
        <w:rPr>
          <w:rFonts w:ascii="Times New Roman" w:hAnsi="Times New Roman" w:cs="Times New Roman"/>
          <w:sz w:val="28"/>
          <w:szCs w:val="28"/>
        </w:rPr>
        <w:t>3</w:t>
      </w:r>
      <w:r w:rsidR="006E30E5">
        <w:rPr>
          <w:rFonts w:ascii="Times New Roman" w:hAnsi="Times New Roman" w:cs="Times New Roman"/>
          <w:sz w:val="28"/>
          <w:szCs w:val="28"/>
        </w:rPr>
        <w:t>7</w:t>
      </w:r>
      <w:r w:rsidR="00452930">
        <w:rPr>
          <w:rFonts w:ascii="Times New Roman" w:hAnsi="Times New Roman" w:cs="Times New Roman"/>
          <w:sz w:val="28"/>
          <w:szCs w:val="28"/>
        </w:rPr>
        <w:t xml:space="preserve"> справ після скасування судового рішення судом апеляційної чи касаційної інстанції.</w:t>
      </w:r>
    </w:p>
    <w:p w:rsidR="005E0F74" w:rsidRDefault="006A5BC8" w:rsidP="00096A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Pr="00E97A12">
        <w:rPr>
          <w:rFonts w:ascii="Times New Roman" w:hAnsi="Times New Roman" w:cs="Times New Roman"/>
          <w:sz w:val="28"/>
          <w:szCs w:val="28"/>
        </w:rPr>
        <w:t>окрема</w:t>
      </w:r>
      <w:r>
        <w:rPr>
          <w:rFonts w:ascii="Times New Roman" w:hAnsi="Times New Roman" w:cs="Times New Roman"/>
          <w:sz w:val="28"/>
          <w:szCs w:val="28"/>
        </w:rPr>
        <w:t>,</w:t>
      </w:r>
      <w:r w:rsidR="005E0F74">
        <w:rPr>
          <w:rFonts w:ascii="Times New Roman" w:hAnsi="Times New Roman" w:cs="Times New Roman"/>
          <w:sz w:val="28"/>
          <w:szCs w:val="28"/>
        </w:rPr>
        <w:t xml:space="preserve"> </w:t>
      </w:r>
      <w:r w:rsidR="00096ABE">
        <w:rPr>
          <w:rFonts w:ascii="Times New Roman" w:hAnsi="Times New Roman" w:cs="Times New Roman"/>
          <w:sz w:val="28"/>
          <w:szCs w:val="28"/>
        </w:rPr>
        <w:t>у 20</w:t>
      </w:r>
      <w:r w:rsidR="006E30E5">
        <w:rPr>
          <w:rFonts w:ascii="Times New Roman" w:hAnsi="Times New Roman" w:cs="Times New Roman"/>
          <w:sz w:val="28"/>
          <w:szCs w:val="28"/>
        </w:rPr>
        <w:t>20</w:t>
      </w:r>
      <w:r w:rsidR="00096ABE">
        <w:rPr>
          <w:rFonts w:ascii="Times New Roman" w:hAnsi="Times New Roman" w:cs="Times New Roman"/>
          <w:sz w:val="28"/>
          <w:szCs w:val="28"/>
        </w:rPr>
        <w:t xml:space="preserve"> році </w:t>
      </w:r>
      <w:r w:rsidR="005E0F74">
        <w:rPr>
          <w:rFonts w:ascii="Times New Roman" w:hAnsi="Times New Roman" w:cs="Times New Roman"/>
          <w:sz w:val="28"/>
          <w:szCs w:val="28"/>
        </w:rPr>
        <w:t>в</w:t>
      </w:r>
      <w:r w:rsidR="005E0F74" w:rsidRPr="00E97A12">
        <w:rPr>
          <w:rFonts w:ascii="Times New Roman" w:hAnsi="Times New Roman" w:cs="Times New Roman"/>
          <w:sz w:val="28"/>
          <w:szCs w:val="28"/>
        </w:rPr>
        <w:t xml:space="preserve"> порівнянні з минулим звітним періодом</w:t>
      </w:r>
      <w:r w:rsidR="00096ABE">
        <w:rPr>
          <w:rFonts w:ascii="Times New Roman" w:hAnsi="Times New Roman" w:cs="Times New Roman"/>
          <w:sz w:val="28"/>
          <w:szCs w:val="28"/>
        </w:rPr>
        <w:t xml:space="preserve"> (20</w:t>
      </w:r>
      <w:r w:rsidR="006E30E5">
        <w:rPr>
          <w:rFonts w:ascii="Times New Roman" w:hAnsi="Times New Roman" w:cs="Times New Roman"/>
          <w:sz w:val="28"/>
          <w:szCs w:val="28"/>
        </w:rPr>
        <w:t>19</w:t>
      </w:r>
      <w:r w:rsidR="00096ABE">
        <w:rPr>
          <w:rFonts w:ascii="Times New Roman" w:hAnsi="Times New Roman" w:cs="Times New Roman"/>
          <w:sz w:val="28"/>
          <w:szCs w:val="28"/>
        </w:rPr>
        <w:t xml:space="preserve"> роком)</w:t>
      </w:r>
      <w:r w:rsidR="007225CA" w:rsidRPr="007225CA">
        <w:t xml:space="preserve"> </w:t>
      </w:r>
      <w:r w:rsidR="007225CA" w:rsidRPr="007225CA">
        <w:rPr>
          <w:rFonts w:ascii="Times New Roman" w:hAnsi="Times New Roman" w:cs="Times New Roman"/>
          <w:sz w:val="28"/>
          <w:szCs w:val="28"/>
        </w:rPr>
        <w:t>відбувалися зміни надходження спр</w:t>
      </w:r>
      <w:r w:rsidR="007225CA">
        <w:rPr>
          <w:rFonts w:ascii="Times New Roman" w:hAnsi="Times New Roman" w:cs="Times New Roman"/>
          <w:sz w:val="28"/>
          <w:szCs w:val="28"/>
        </w:rPr>
        <w:t xml:space="preserve">ав та матеріалів </w:t>
      </w:r>
      <w:r w:rsidR="00BC2CF2">
        <w:rPr>
          <w:rFonts w:ascii="Times New Roman" w:hAnsi="Times New Roman" w:cs="Times New Roman"/>
          <w:sz w:val="28"/>
          <w:szCs w:val="28"/>
        </w:rPr>
        <w:t>за видами судочинства</w:t>
      </w:r>
      <w:r w:rsidR="005E0F74">
        <w:rPr>
          <w:rFonts w:ascii="Times New Roman" w:hAnsi="Times New Roman" w:cs="Times New Roman"/>
          <w:sz w:val="28"/>
          <w:szCs w:val="28"/>
        </w:rPr>
        <w:t>:</w:t>
      </w:r>
    </w:p>
    <w:p w:rsidR="006738EF" w:rsidRDefault="006738EF" w:rsidP="00BC0F99">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1C74ED" w:rsidRPr="001C74ED">
        <w:rPr>
          <w:rFonts w:ascii="Times New Roman" w:hAnsi="Times New Roman" w:cs="Times New Roman"/>
          <w:b/>
          <w:color w:val="000000" w:themeColor="text1"/>
          <w:sz w:val="28"/>
          <w:szCs w:val="28"/>
        </w:rPr>
        <w:t>16,42%</w:t>
      </w:r>
      <w:r w:rsidRPr="001C74ED">
        <w:rPr>
          <w:rFonts w:ascii="Times New Roman" w:hAnsi="Times New Roman" w:cs="Times New Roman"/>
          <w:color w:val="000000" w:themeColor="text1"/>
          <w:sz w:val="28"/>
          <w:szCs w:val="28"/>
        </w:rPr>
        <w:t xml:space="preserve"> </w:t>
      </w:r>
      <w:r w:rsidR="00866001">
        <w:rPr>
          <w:rFonts w:ascii="Times New Roman" w:hAnsi="Times New Roman" w:cs="Times New Roman"/>
          <w:sz w:val="28"/>
          <w:szCs w:val="28"/>
        </w:rPr>
        <w:t>збільшилось</w:t>
      </w:r>
      <w:r>
        <w:rPr>
          <w:rFonts w:ascii="Times New Roman" w:hAnsi="Times New Roman" w:cs="Times New Roman"/>
          <w:sz w:val="28"/>
          <w:szCs w:val="28"/>
        </w:rPr>
        <w:t xml:space="preserve"> </w:t>
      </w:r>
      <w:r w:rsidRPr="005E0F74">
        <w:rPr>
          <w:rFonts w:ascii="Times New Roman" w:hAnsi="Times New Roman" w:cs="Times New Roman"/>
          <w:sz w:val="28"/>
          <w:szCs w:val="28"/>
        </w:rPr>
        <w:t xml:space="preserve">надходження справ </w:t>
      </w:r>
      <w:r w:rsidR="00F23D67">
        <w:rPr>
          <w:rFonts w:ascii="Times New Roman" w:hAnsi="Times New Roman" w:cs="Times New Roman"/>
          <w:sz w:val="28"/>
          <w:szCs w:val="28"/>
        </w:rPr>
        <w:t xml:space="preserve">та матеріалів </w:t>
      </w:r>
      <w:r>
        <w:rPr>
          <w:rFonts w:ascii="Times New Roman" w:hAnsi="Times New Roman" w:cs="Times New Roman"/>
          <w:sz w:val="28"/>
          <w:szCs w:val="28"/>
        </w:rPr>
        <w:t>кримінального</w:t>
      </w:r>
      <w:r w:rsidR="001703FA">
        <w:rPr>
          <w:rFonts w:ascii="Times New Roman" w:hAnsi="Times New Roman" w:cs="Times New Roman"/>
          <w:sz w:val="28"/>
          <w:szCs w:val="28"/>
        </w:rPr>
        <w:t xml:space="preserve"> судочинства</w:t>
      </w:r>
      <w:r>
        <w:rPr>
          <w:rFonts w:ascii="Times New Roman" w:hAnsi="Times New Roman" w:cs="Times New Roman"/>
          <w:sz w:val="28"/>
          <w:szCs w:val="28"/>
        </w:rPr>
        <w:t>;</w:t>
      </w:r>
    </w:p>
    <w:p w:rsidR="006738EF" w:rsidRDefault="00541EAC" w:rsidP="00BC0F99">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1C74ED">
        <w:rPr>
          <w:rFonts w:ascii="Times New Roman" w:hAnsi="Times New Roman" w:cs="Times New Roman"/>
          <w:b/>
          <w:color w:val="000000" w:themeColor="text1"/>
          <w:sz w:val="28"/>
          <w:szCs w:val="28"/>
        </w:rPr>
        <w:t>13,9</w:t>
      </w:r>
      <w:r w:rsidR="006738EF" w:rsidRPr="001C74ED">
        <w:rPr>
          <w:rFonts w:ascii="Times New Roman" w:hAnsi="Times New Roman" w:cs="Times New Roman"/>
          <w:b/>
          <w:color w:val="000000" w:themeColor="text1"/>
          <w:sz w:val="28"/>
          <w:szCs w:val="28"/>
        </w:rPr>
        <w:t>%</w:t>
      </w:r>
      <w:r w:rsidR="006738EF" w:rsidRPr="001C74ED">
        <w:rPr>
          <w:rFonts w:ascii="Times New Roman" w:hAnsi="Times New Roman" w:cs="Times New Roman"/>
          <w:color w:val="000000" w:themeColor="text1"/>
          <w:sz w:val="28"/>
          <w:szCs w:val="28"/>
        </w:rPr>
        <w:t xml:space="preserve"> </w:t>
      </w:r>
      <w:r w:rsidR="002153C2">
        <w:rPr>
          <w:rFonts w:ascii="Times New Roman" w:hAnsi="Times New Roman" w:cs="Times New Roman"/>
          <w:sz w:val="28"/>
          <w:szCs w:val="28"/>
        </w:rPr>
        <w:t>з</w:t>
      </w:r>
      <w:r w:rsidR="001C74ED">
        <w:rPr>
          <w:rFonts w:ascii="Times New Roman" w:hAnsi="Times New Roman" w:cs="Times New Roman"/>
          <w:sz w:val="28"/>
          <w:szCs w:val="28"/>
        </w:rPr>
        <w:t>меншилось</w:t>
      </w:r>
      <w:r w:rsidR="006738EF" w:rsidRPr="005E0F74">
        <w:rPr>
          <w:rFonts w:ascii="Times New Roman" w:hAnsi="Times New Roman" w:cs="Times New Roman"/>
          <w:sz w:val="28"/>
          <w:szCs w:val="28"/>
        </w:rPr>
        <w:t xml:space="preserve"> надходження справ</w:t>
      </w:r>
      <w:r w:rsidR="00F23D67">
        <w:rPr>
          <w:rFonts w:ascii="Times New Roman" w:hAnsi="Times New Roman" w:cs="Times New Roman"/>
          <w:sz w:val="28"/>
          <w:szCs w:val="28"/>
        </w:rPr>
        <w:t xml:space="preserve"> та матеріалів</w:t>
      </w:r>
      <w:r w:rsidR="006738EF" w:rsidRPr="005E0F74">
        <w:rPr>
          <w:rFonts w:ascii="Times New Roman" w:hAnsi="Times New Roman" w:cs="Times New Roman"/>
          <w:sz w:val="28"/>
          <w:szCs w:val="28"/>
        </w:rPr>
        <w:t xml:space="preserve"> адміністративного судочинства</w:t>
      </w:r>
      <w:r w:rsidR="001703FA">
        <w:rPr>
          <w:rFonts w:ascii="Times New Roman" w:hAnsi="Times New Roman" w:cs="Times New Roman"/>
          <w:sz w:val="28"/>
          <w:szCs w:val="28"/>
        </w:rPr>
        <w:t>;</w:t>
      </w:r>
    </w:p>
    <w:p w:rsidR="005E0F74" w:rsidRPr="006738EF" w:rsidRDefault="006738EF" w:rsidP="00BC0F99">
      <w:pPr>
        <w:pStyle w:val="a3"/>
        <w:numPr>
          <w:ilvl w:val="0"/>
          <w:numId w:val="1"/>
        </w:numPr>
        <w:spacing w:after="0" w:line="240" w:lineRule="auto"/>
        <w:ind w:left="0" w:firstLine="567"/>
        <w:jc w:val="both"/>
        <w:rPr>
          <w:rFonts w:ascii="Times New Roman" w:hAnsi="Times New Roman" w:cs="Times New Roman"/>
          <w:sz w:val="28"/>
          <w:szCs w:val="28"/>
        </w:rPr>
      </w:pPr>
      <w:r w:rsidRPr="006738EF">
        <w:rPr>
          <w:rFonts w:ascii="Times New Roman" w:hAnsi="Times New Roman" w:cs="Times New Roman"/>
          <w:sz w:val="28"/>
          <w:szCs w:val="28"/>
        </w:rPr>
        <w:t xml:space="preserve">на </w:t>
      </w:r>
      <w:r w:rsidR="001C74ED" w:rsidRPr="001C74ED">
        <w:rPr>
          <w:rFonts w:ascii="Times New Roman" w:hAnsi="Times New Roman" w:cs="Times New Roman"/>
          <w:b/>
          <w:color w:val="000000" w:themeColor="text1"/>
          <w:sz w:val="28"/>
          <w:szCs w:val="28"/>
        </w:rPr>
        <w:t>0,9</w:t>
      </w:r>
      <w:r w:rsidRPr="001C74ED">
        <w:rPr>
          <w:rFonts w:ascii="Times New Roman" w:hAnsi="Times New Roman" w:cs="Times New Roman"/>
          <w:b/>
          <w:color w:val="000000" w:themeColor="text1"/>
          <w:sz w:val="28"/>
          <w:szCs w:val="28"/>
        </w:rPr>
        <w:t>%</w:t>
      </w:r>
      <w:r w:rsidRPr="001C74ED">
        <w:rPr>
          <w:rFonts w:ascii="Times New Roman" w:hAnsi="Times New Roman" w:cs="Times New Roman"/>
          <w:color w:val="000000" w:themeColor="text1"/>
          <w:sz w:val="28"/>
          <w:szCs w:val="28"/>
        </w:rPr>
        <w:t xml:space="preserve"> </w:t>
      </w:r>
      <w:r w:rsidR="00BB0296">
        <w:rPr>
          <w:rFonts w:ascii="Times New Roman" w:hAnsi="Times New Roman" w:cs="Times New Roman"/>
          <w:sz w:val="28"/>
          <w:szCs w:val="28"/>
        </w:rPr>
        <w:t>зменшилось</w:t>
      </w:r>
      <w:r w:rsidRPr="006738EF">
        <w:rPr>
          <w:rFonts w:ascii="Times New Roman" w:hAnsi="Times New Roman" w:cs="Times New Roman"/>
          <w:sz w:val="28"/>
          <w:szCs w:val="28"/>
        </w:rPr>
        <w:t xml:space="preserve"> надходження справ</w:t>
      </w:r>
      <w:r w:rsidR="00F23D67">
        <w:rPr>
          <w:rFonts w:ascii="Times New Roman" w:hAnsi="Times New Roman" w:cs="Times New Roman"/>
          <w:sz w:val="28"/>
          <w:szCs w:val="28"/>
        </w:rPr>
        <w:t xml:space="preserve"> та матеріалів</w:t>
      </w:r>
      <w:r w:rsidRPr="006738EF">
        <w:rPr>
          <w:rFonts w:ascii="Times New Roman" w:hAnsi="Times New Roman" w:cs="Times New Roman"/>
          <w:sz w:val="28"/>
          <w:szCs w:val="28"/>
        </w:rPr>
        <w:t xml:space="preserve"> цивільного судочинства;</w:t>
      </w:r>
    </w:p>
    <w:p w:rsidR="006738EF" w:rsidRDefault="006738EF" w:rsidP="00BC0F99">
      <w:pPr>
        <w:pStyle w:val="a3"/>
        <w:numPr>
          <w:ilvl w:val="0"/>
          <w:numId w:val="1"/>
        </w:numPr>
        <w:spacing w:after="0" w:line="240" w:lineRule="auto"/>
        <w:ind w:left="0" w:firstLine="567"/>
        <w:jc w:val="both"/>
        <w:rPr>
          <w:rFonts w:ascii="Times New Roman" w:hAnsi="Times New Roman" w:cs="Times New Roman"/>
          <w:sz w:val="28"/>
          <w:szCs w:val="28"/>
        </w:rPr>
      </w:pPr>
      <w:r w:rsidRPr="005E0F74">
        <w:rPr>
          <w:rFonts w:ascii="Times New Roman" w:hAnsi="Times New Roman" w:cs="Times New Roman"/>
          <w:sz w:val="28"/>
          <w:szCs w:val="28"/>
        </w:rPr>
        <w:t xml:space="preserve">на </w:t>
      </w:r>
      <w:r w:rsidR="001C74ED" w:rsidRPr="001C74ED">
        <w:rPr>
          <w:rFonts w:ascii="Times New Roman" w:hAnsi="Times New Roman" w:cs="Times New Roman"/>
          <w:b/>
          <w:color w:val="000000" w:themeColor="text1"/>
          <w:sz w:val="28"/>
          <w:szCs w:val="28"/>
        </w:rPr>
        <w:t>2</w:t>
      </w:r>
      <w:r w:rsidRPr="001C74ED">
        <w:rPr>
          <w:rFonts w:ascii="Times New Roman" w:hAnsi="Times New Roman" w:cs="Times New Roman"/>
          <w:b/>
          <w:color w:val="000000" w:themeColor="text1"/>
          <w:sz w:val="28"/>
          <w:szCs w:val="28"/>
        </w:rPr>
        <w:t>%</w:t>
      </w:r>
      <w:r w:rsidRPr="001C74ED">
        <w:rPr>
          <w:rFonts w:ascii="Times New Roman" w:hAnsi="Times New Roman" w:cs="Times New Roman"/>
          <w:color w:val="000000" w:themeColor="text1"/>
          <w:sz w:val="28"/>
          <w:szCs w:val="28"/>
        </w:rPr>
        <w:t xml:space="preserve"> </w:t>
      </w:r>
      <w:r>
        <w:rPr>
          <w:rFonts w:ascii="Times New Roman" w:hAnsi="Times New Roman" w:cs="Times New Roman"/>
          <w:sz w:val="28"/>
          <w:szCs w:val="28"/>
        </w:rPr>
        <w:t>збільшилось надходження справ та матеріалів про</w:t>
      </w:r>
      <w:r w:rsidR="003C4B42">
        <w:rPr>
          <w:rFonts w:ascii="Times New Roman" w:hAnsi="Times New Roman" w:cs="Times New Roman"/>
          <w:sz w:val="28"/>
          <w:szCs w:val="28"/>
        </w:rPr>
        <w:t xml:space="preserve"> адміністративні правопорушення.</w:t>
      </w:r>
    </w:p>
    <w:p w:rsidR="001703FA" w:rsidRDefault="001703FA" w:rsidP="00562CC2">
      <w:pPr>
        <w:tabs>
          <w:tab w:val="left" w:pos="0"/>
        </w:tabs>
        <w:spacing w:after="0" w:line="240" w:lineRule="auto"/>
        <w:jc w:val="center"/>
        <w:rPr>
          <w:rFonts w:ascii="Times New Roman" w:hAnsi="Times New Roman" w:cs="Times New Roman"/>
          <w:sz w:val="28"/>
          <w:szCs w:val="28"/>
        </w:rPr>
      </w:pPr>
      <w:r w:rsidRPr="009215D0">
        <w:rPr>
          <w:rFonts w:ascii="Times New Roman" w:hAnsi="Times New Roman" w:cs="Times New Roman"/>
          <w:sz w:val="28"/>
          <w:szCs w:val="28"/>
        </w:rPr>
        <w:t>ТАБЛИЦЯ 1</w:t>
      </w:r>
    </w:p>
    <w:tbl>
      <w:tblPr>
        <w:tblStyle w:val="a4"/>
        <w:tblW w:w="0" w:type="auto"/>
        <w:tblLook w:val="04A0" w:firstRow="1" w:lastRow="0" w:firstColumn="1" w:lastColumn="0" w:noHBand="0" w:noVBand="1"/>
      </w:tblPr>
      <w:tblGrid>
        <w:gridCol w:w="1192"/>
        <w:gridCol w:w="3104"/>
        <w:gridCol w:w="1683"/>
        <w:gridCol w:w="1961"/>
        <w:gridCol w:w="1688"/>
      </w:tblGrid>
      <w:tr w:rsidR="00F23D67" w:rsidTr="00D3153E">
        <w:tc>
          <w:tcPr>
            <w:tcW w:w="846" w:type="dxa"/>
          </w:tcPr>
          <w:p w:rsidR="00D3153E" w:rsidRDefault="001703FA" w:rsidP="00BC0F99">
            <w:pPr>
              <w:tabs>
                <w:tab w:val="left" w:pos="0"/>
              </w:tabs>
              <w:jc w:val="center"/>
              <w:rPr>
                <w:rFonts w:ascii="Times New Roman" w:hAnsi="Times New Roman" w:cs="Times New Roman"/>
                <w:sz w:val="28"/>
                <w:szCs w:val="28"/>
              </w:rPr>
            </w:pPr>
            <w:r>
              <w:rPr>
                <w:rFonts w:ascii="Times New Roman" w:hAnsi="Times New Roman" w:cs="Times New Roman"/>
                <w:sz w:val="28"/>
                <w:szCs w:val="28"/>
              </w:rPr>
              <w:tab/>
            </w:r>
            <w:r w:rsidR="00D3153E">
              <w:rPr>
                <w:rFonts w:ascii="Times New Roman" w:hAnsi="Times New Roman" w:cs="Times New Roman"/>
                <w:sz w:val="28"/>
                <w:szCs w:val="28"/>
              </w:rPr>
              <w:t>№</w:t>
            </w:r>
          </w:p>
        </w:tc>
        <w:tc>
          <w:tcPr>
            <w:tcW w:w="3118" w:type="dxa"/>
          </w:tcPr>
          <w:p w:rsidR="00D3153E" w:rsidRDefault="00D3153E" w:rsidP="00BC0F99">
            <w:pPr>
              <w:tabs>
                <w:tab w:val="left" w:pos="0"/>
              </w:tabs>
              <w:jc w:val="center"/>
              <w:rPr>
                <w:rFonts w:ascii="Times New Roman" w:hAnsi="Times New Roman" w:cs="Times New Roman"/>
                <w:sz w:val="28"/>
                <w:szCs w:val="28"/>
              </w:rPr>
            </w:pPr>
            <w:r>
              <w:rPr>
                <w:rFonts w:ascii="Times New Roman" w:hAnsi="Times New Roman" w:cs="Times New Roman"/>
                <w:sz w:val="28"/>
                <w:szCs w:val="28"/>
              </w:rPr>
              <w:t>Назва показника</w:t>
            </w:r>
          </w:p>
        </w:tc>
        <w:tc>
          <w:tcPr>
            <w:tcW w:w="1701" w:type="dxa"/>
          </w:tcPr>
          <w:p w:rsidR="00D3153E" w:rsidRDefault="00D3153E" w:rsidP="00D67240">
            <w:pPr>
              <w:tabs>
                <w:tab w:val="left" w:pos="0"/>
              </w:tabs>
              <w:jc w:val="center"/>
              <w:rPr>
                <w:rFonts w:ascii="Times New Roman" w:hAnsi="Times New Roman" w:cs="Times New Roman"/>
                <w:sz w:val="28"/>
                <w:szCs w:val="28"/>
              </w:rPr>
            </w:pPr>
            <w:r>
              <w:rPr>
                <w:rFonts w:ascii="Times New Roman" w:hAnsi="Times New Roman" w:cs="Times New Roman"/>
                <w:sz w:val="28"/>
                <w:szCs w:val="28"/>
              </w:rPr>
              <w:t>20</w:t>
            </w:r>
            <w:r w:rsidR="00D67240">
              <w:rPr>
                <w:rFonts w:ascii="Times New Roman" w:hAnsi="Times New Roman" w:cs="Times New Roman"/>
                <w:sz w:val="28"/>
                <w:szCs w:val="28"/>
              </w:rPr>
              <w:t>19</w:t>
            </w:r>
          </w:p>
        </w:tc>
        <w:tc>
          <w:tcPr>
            <w:tcW w:w="1985" w:type="dxa"/>
          </w:tcPr>
          <w:p w:rsidR="00D3153E" w:rsidRDefault="00D3153E" w:rsidP="00D67240">
            <w:pPr>
              <w:tabs>
                <w:tab w:val="left" w:pos="0"/>
              </w:tabs>
              <w:jc w:val="center"/>
              <w:rPr>
                <w:rFonts w:ascii="Times New Roman" w:hAnsi="Times New Roman" w:cs="Times New Roman"/>
                <w:sz w:val="28"/>
                <w:szCs w:val="28"/>
              </w:rPr>
            </w:pPr>
            <w:r>
              <w:rPr>
                <w:rFonts w:ascii="Times New Roman" w:hAnsi="Times New Roman" w:cs="Times New Roman"/>
                <w:sz w:val="28"/>
                <w:szCs w:val="28"/>
              </w:rPr>
              <w:t>20</w:t>
            </w:r>
            <w:r w:rsidR="00D67240">
              <w:rPr>
                <w:rFonts w:ascii="Times New Roman" w:hAnsi="Times New Roman" w:cs="Times New Roman"/>
                <w:sz w:val="28"/>
                <w:szCs w:val="28"/>
              </w:rPr>
              <w:t>20</w:t>
            </w:r>
          </w:p>
        </w:tc>
        <w:tc>
          <w:tcPr>
            <w:tcW w:w="1695" w:type="dxa"/>
          </w:tcPr>
          <w:p w:rsidR="00D3153E" w:rsidRDefault="00D3153E" w:rsidP="00BC0F99">
            <w:pPr>
              <w:tabs>
                <w:tab w:val="left" w:pos="0"/>
              </w:tabs>
              <w:jc w:val="center"/>
              <w:rPr>
                <w:rFonts w:ascii="Times New Roman" w:hAnsi="Times New Roman" w:cs="Times New Roman"/>
                <w:sz w:val="28"/>
                <w:szCs w:val="28"/>
              </w:rPr>
            </w:pPr>
            <w:r>
              <w:rPr>
                <w:rFonts w:ascii="Times New Roman" w:hAnsi="Times New Roman" w:cs="Times New Roman"/>
                <w:sz w:val="28"/>
                <w:szCs w:val="28"/>
              </w:rPr>
              <w:t>Динаміка</w:t>
            </w:r>
          </w:p>
        </w:tc>
      </w:tr>
      <w:tr w:rsidR="00F23D67" w:rsidTr="00D3153E">
        <w:tc>
          <w:tcPr>
            <w:tcW w:w="846" w:type="dxa"/>
          </w:tcPr>
          <w:p w:rsidR="00D3153E" w:rsidRPr="00D3153E" w:rsidRDefault="00D3153E" w:rsidP="00BC0F99">
            <w:pPr>
              <w:pStyle w:val="a3"/>
              <w:numPr>
                <w:ilvl w:val="0"/>
                <w:numId w:val="2"/>
              </w:numPr>
              <w:tabs>
                <w:tab w:val="left" w:pos="0"/>
              </w:tabs>
              <w:jc w:val="both"/>
              <w:rPr>
                <w:rFonts w:ascii="Times New Roman" w:hAnsi="Times New Roman" w:cs="Times New Roman"/>
                <w:sz w:val="28"/>
                <w:szCs w:val="28"/>
              </w:rPr>
            </w:pPr>
          </w:p>
        </w:tc>
        <w:tc>
          <w:tcPr>
            <w:tcW w:w="3118" w:type="dxa"/>
          </w:tcPr>
          <w:p w:rsidR="00D3153E" w:rsidRPr="00F23D67" w:rsidRDefault="00F23D67" w:rsidP="00BC0F99">
            <w:pPr>
              <w:tabs>
                <w:tab w:val="left" w:pos="0"/>
              </w:tabs>
              <w:jc w:val="center"/>
              <w:rPr>
                <w:rFonts w:ascii="Times New Roman" w:hAnsi="Times New Roman" w:cs="Times New Roman"/>
                <w:b/>
                <w:sz w:val="28"/>
                <w:szCs w:val="28"/>
              </w:rPr>
            </w:pPr>
            <w:r w:rsidRPr="00F23D67">
              <w:rPr>
                <w:rFonts w:ascii="Times New Roman" w:hAnsi="Times New Roman" w:cs="Times New Roman"/>
                <w:sz w:val="28"/>
                <w:szCs w:val="28"/>
              </w:rPr>
              <w:t>Справи та матеріали кримінального судочинства</w:t>
            </w:r>
          </w:p>
        </w:tc>
        <w:tc>
          <w:tcPr>
            <w:tcW w:w="1701" w:type="dxa"/>
          </w:tcPr>
          <w:p w:rsidR="00D3153E" w:rsidRDefault="00D67240" w:rsidP="00BC0F99">
            <w:pPr>
              <w:tabs>
                <w:tab w:val="left" w:pos="0"/>
              </w:tabs>
              <w:jc w:val="center"/>
              <w:rPr>
                <w:rFonts w:ascii="Times New Roman" w:hAnsi="Times New Roman" w:cs="Times New Roman"/>
                <w:sz w:val="28"/>
                <w:szCs w:val="28"/>
              </w:rPr>
            </w:pPr>
            <w:r>
              <w:rPr>
                <w:rFonts w:ascii="Times New Roman" w:hAnsi="Times New Roman" w:cs="Times New Roman"/>
                <w:sz w:val="28"/>
                <w:szCs w:val="28"/>
              </w:rPr>
              <w:t>907</w:t>
            </w:r>
          </w:p>
        </w:tc>
        <w:tc>
          <w:tcPr>
            <w:tcW w:w="1985" w:type="dxa"/>
          </w:tcPr>
          <w:p w:rsidR="00D3153E" w:rsidRDefault="00D67240" w:rsidP="00BC0F99">
            <w:pPr>
              <w:tabs>
                <w:tab w:val="left" w:pos="0"/>
              </w:tabs>
              <w:jc w:val="center"/>
              <w:rPr>
                <w:rFonts w:ascii="Times New Roman" w:hAnsi="Times New Roman" w:cs="Times New Roman"/>
                <w:sz w:val="28"/>
                <w:szCs w:val="28"/>
              </w:rPr>
            </w:pPr>
            <w:r>
              <w:rPr>
                <w:rFonts w:ascii="Times New Roman" w:hAnsi="Times New Roman" w:cs="Times New Roman"/>
                <w:sz w:val="28"/>
                <w:szCs w:val="28"/>
              </w:rPr>
              <w:t>1056</w:t>
            </w:r>
          </w:p>
        </w:tc>
        <w:tc>
          <w:tcPr>
            <w:tcW w:w="1695" w:type="dxa"/>
          </w:tcPr>
          <w:p w:rsidR="00D3153E" w:rsidRPr="00E0789E" w:rsidRDefault="00CB5B2E" w:rsidP="00BC0F99">
            <w:pPr>
              <w:tabs>
                <w:tab w:val="left" w:pos="0"/>
              </w:tabs>
              <w:jc w:val="center"/>
              <w:rPr>
                <w:rFonts w:ascii="Times New Roman" w:hAnsi="Times New Roman" w:cs="Times New Roman"/>
                <w:b/>
                <w:sz w:val="28"/>
                <w:szCs w:val="28"/>
              </w:rPr>
            </w:pPr>
            <w:r>
              <w:rPr>
                <w:rFonts w:ascii="Times New Roman" w:hAnsi="Times New Roman" w:cs="Times New Roman"/>
                <w:b/>
                <w:color w:val="000000" w:themeColor="text1"/>
                <w:sz w:val="28"/>
                <w:szCs w:val="28"/>
              </w:rPr>
              <w:t>+</w:t>
            </w:r>
            <w:r w:rsidR="00E0789E" w:rsidRPr="00E0789E">
              <w:rPr>
                <w:rFonts w:ascii="Times New Roman" w:hAnsi="Times New Roman" w:cs="Times New Roman"/>
                <w:b/>
                <w:color w:val="000000" w:themeColor="text1"/>
                <w:sz w:val="28"/>
                <w:szCs w:val="28"/>
              </w:rPr>
              <w:t>1</w:t>
            </w:r>
            <w:r w:rsidR="001A24F9" w:rsidRPr="00E0789E">
              <w:rPr>
                <w:rFonts w:ascii="Times New Roman" w:hAnsi="Times New Roman" w:cs="Times New Roman"/>
                <w:b/>
                <w:color w:val="000000" w:themeColor="text1"/>
                <w:sz w:val="28"/>
                <w:szCs w:val="28"/>
              </w:rPr>
              <w:t>49</w:t>
            </w:r>
          </w:p>
        </w:tc>
      </w:tr>
      <w:tr w:rsidR="00F23D67" w:rsidTr="00D3153E">
        <w:tc>
          <w:tcPr>
            <w:tcW w:w="846" w:type="dxa"/>
          </w:tcPr>
          <w:p w:rsidR="00D3153E" w:rsidRPr="00D3153E" w:rsidRDefault="00D3153E" w:rsidP="00BC0F99">
            <w:pPr>
              <w:pStyle w:val="a3"/>
              <w:numPr>
                <w:ilvl w:val="0"/>
                <w:numId w:val="2"/>
              </w:numPr>
              <w:tabs>
                <w:tab w:val="left" w:pos="0"/>
              </w:tabs>
              <w:jc w:val="both"/>
              <w:rPr>
                <w:rFonts w:ascii="Times New Roman" w:hAnsi="Times New Roman" w:cs="Times New Roman"/>
                <w:sz w:val="28"/>
                <w:szCs w:val="28"/>
              </w:rPr>
            </w:pPr>
          </w:p>
        </w:tc>
        <w:tc>
          <w:tcPr>
            <w:tcW w:w="3118" w:type="dxa"/>
          </w:tcPr>
          <w:p w:rsidR="00D3153E" w:rsidRPr="00F23D67" w:rsidRDefault="00F23D67" w:rsidP="00BC0F99">
            <w:pPr>
              <w:tabs>
                <w:tab w:val="left" w:pos="0"/>
              </w:tabs>
              <w:jc w:val="center"/>
              <w:rPr>
                <w:rFonts w:ascii="Times New Roman" w:hAnsi="Times New Roman" w:cs="Times New Roman"/>
                <w:sz w:val="28"/>
                <w:szCs w:val="28"/>
              </w:rPr>
            </w:pPr>
            <w:r w:rsidRPr="00F23D67">
              <w:rPr>
                <w:rFonts w:ascii="Times New Roman" w:hAnsi="Times New Roman" w:cs="Times New Roman"/>
                <w:sz w:val="28"/>
                <w:szCs w:val="28"/>
              </w:rPr>
              <w:t>Справи та матеріали адміністративного судочинства</w:t>
            </w:r>
          </w:p>
        </w:tc>
        <w:tc>
          <w:tcPr>
            <w:tcW w:w="1701" w:type="dxa"/>
          </w:tcPr>
          <w:p w:rsidR="00D3153E" w:rsidRDefault="00D67240" w:rsidP="00BC0F99">
            <w:pPr>
              <w:tabs>
                <w:tab w:val="left" w:pos="0"/>
              </w:tabs>
              <w:jc w:val="center"/>
              <w:rPr>
                <w:rFonts w:ascii="Times New Roman" w:hAnsi="Times New Roman" w:cs="Times New Roman"/>
                <w:sz w:val="28"/>
                <w:szCs w:val="28"/>
              </w:rPr>
            </w:pPr>
            <w:r>
              <w:rPr>
                <w:rFonts w:ascii="Times New Roman" w:hAnsi="Times New Roman" w:cs="Times New Roman"/>
                <w:sz w:val="28"/>
                <w:szCs w:val="28"/>
              </w:rPr>
              <w:t>72</w:t>
            </w:r>
          </w:p>
        </w:tc>
        <w:tc>
          <w:tcPr>
            <w:tcW w:w="1985" w:type="dxa"/>
          </w:tcPr>
          <w:p w:rsidR="00D3153E" w:rsidRDefault="00D67240" w:rsidP="00BC0F99">
            <w:pPr>
              <w:tabs>
                <w:tab w:val="left" w:pos="0"/>
              </w:tabs>
              <w:jc w:val="center"/>
              <w:rPr>
                <w:rFonts w:ascii="Times New Roman" w:hAnsi="Times New Roman" w:cs="Times New Roman"/>
                <w:sz w:val="28"/>
                <w:szCs w:val="28"/>
              </w:rPr>
            </w:pPr>
            <w:r>
              <w:rPr>
                <w:rFonts w:ascii="Times New Roman" w:hAnsi="Times New Roman" w:cs="Times New Roman"/>
                <w:sz w:val="28"/>
                <w:szCs w:val="28"/>
              </w:rPr>
              <w:t>62</w:t>
            </w:r>
          </w:p>
        </w:tc>
        <w:tc>
          <w:tcPr>
            <w:tcW w:w="1695" w:type="dxa"/>
          </w:tcPr>
          <w:p w:rsidR="00D3153E" w:rsidRPr="00E0789E" w:rsidRDefault="001A24F9" w:rsidP="00BC0F99">
            <w:pPr>
              <w:tabs>
                <w:tab w:val="left" w:pos="0"/>
              </w:tabs>
              <w:jc w:val="center"/>
              <w:rPr>
                <w:rFonts w:ascii="Times New Roman" w:hAnsi="Times New Roman" w:cs="Times New Roman"/>
                <w:b/>
                <w:sz w:val="28"/>
                <w:szCs w:val="28"/>
              </w:rPr>
            </w:pPr>
            <w:r w:rsidRPr="00E0789E">
              <w:rPr>
                <w:rFonts w:ascii="Times New Roman" w:hAnsi="Times New Roman" w:cs="Times New Roman"/>
                <w:b/>
                <w:color w:val="000000" w:themeColor="text1"/>
                <w:sz w:val="28"/>
                <w:szCs w:val="28"/>
              </w:rPr>
              <w:t>-10</w:t>
            </w:r>
          </w:p>
        </w:tc>
      </w:tr>
      <w:tr w:rsidR="00F23D67" w:rsidTr="00D3153E">
        <w:tc>
          <w:tcPr>
            <w:tcW w:w="846" w:type="dxa"/>
          </w:tcPr>
          <w:p w:rsidR="00D3153E" w:rsidRPr="00D3153E" w:rsidRDefault="00D3153E" w:rsidP="00BC0F99">
            <w:pPr>
              <w:pStyle w:val="a3"/>
              <w:numPr>
                <w:ilvl w:val="0"/>
                <w:numId w:val="2"/>
              </w:numPr>
              <w:tabs>
                <w:tab w:val="left" w:pos="0"/>
              </w:tabs>
              <w:jc w:val="both"/>
              <w:rPr>
                <w:rFonts w:ascii="Times New Roman" w:hAnsi="Times New Roman" w:cs="Times New Roman"/>
                <w:sz w:val="28"/>
                <w:szCs w:val="28"/>
              </w:rPr>
            </w:pPr>
          </w:p>
        </w:tc>
        <w:tc>
          <w:tcPr>
            <w:tcW w:w="3118" w:type="dxa"/>
          </w:tcPr>
          <w:p w:rsidR="00D3153E" w:rsidRPr="00F23D67" w:rsidRDefault="00F23D67" w:rsidP="00BC0F99">
            <w:pPr>
              <w:tabs>
                <w:tab w:val="left" w:pos="0"/>
              </w:tabs>
              <w:jc w:val="center"/>
              <w:rPr>
                <w:rFonts w:ascii="Times New Roman" w:hAnsi="Times New Roman" w:cs="Times New Roman"/>
                <w:b/>
                <w:sz w:val="28"/>
                <w:szCs w:val="28"/>
              </w:rPr>
            </w:pPr>
            <w:r w:rsidRPr="00F23D67">
              <w:rPr>
                <w:rFonts w:ascii="Times New Roman" w:hAnsi="Times New Roman" w:cs="Times New Roman"/>
                <w:sz w:val="28"/>
                <w:szCs w:val="28"/>
              </w:rPr>
              <w:t>Справи та матеріали цивільного судочинства</w:t>
            </w:r>
          </w:p>
        </w:tc>
        <w:tc>
          <w:tcPr>
            <w:tcW w:w="1701" w:type="dxa"/>
          </w:tcPr>
          <w:p w:rsidR="00D3153E" w:rsidRDefault="00D67240" w:rsidP="00BC0F99">
            <w:pPr>
              <w:tabs>
                <w:tab w:val="left" w:pos="0"/>
              </w:tabs>
              <w:jc w:val="center"/>
              <w:rPr>
                <w:rFonts w:ascii="Times New Roman" w:hAnsi="Times New Roman" w:cs="Times New Roman"/>
                <w:sz w:val="28"/>
                <w:szCs w:val="28"/>
              </w:rPr>
            </w:pPr>
            <w:r>
              <w:rPr>
                <w:rFonts w:ascii="Times New Roman" w:hAnsi="Times New Roman" w:cs="Times New Roman"/>
                <w:sz w:val="28"/>
                <w:szCs w:val="28"/>
              </w:rPr>
              <w:t>1675</w:t>
            </w:r>
          </w:p>
        </w:tc>
        <w:tc>
          <w:tcPr>
            <w:tcW w:w="1985" w:type="dxa"/>
          </w:tcPr>
          <w:p w:rsidR="00D3153E" w:rsidRDefault="00D67240" w:rsidP="00E0789E">
            <w:pPr>
              <w:tabs>
                <w:tab w:val="left" w:pos="0"/>
              </w:tabs>
              <w:jc w:val="center"/>
              <w:rPr>
                <w:rFonts w:ascii="Times New Roman" w:hAnsi="Times New Roman" w:cs="Times New Roman"/>
                <w:sz w:val="28"/>
                <w:szCs w:val="28"/>
              </w:rPr>
            </w:pPr>
            <w:r>
              <w:rPr>
                <w:rFonts w:ascii="Times New Roman" w:hAnsi="Times New Roman" w:cs="Times New Roman"/>
                <w:sz w:val="28"/>
                <w:szCs w:val="28"/>
              </w:rPr>
              <w:t>166</w:t>
            </w:r>
            <w:r w:rsidR="00E0789E">
              <w:rPr>
                <w:rFonts w:ascii="Times New Roman" w:hAnsi="Times New Roman" w:cs="Times New Roman"/>
                <w:sz w:val="28"/>
                <w:szCs w:val="28"/>
              </w:rPr>
              <w:t>1</w:t>
            </w:r>
          </w:p>
        </w:tc>
        <w:tc>
          <w:tcPr>
            <w:tcW w:w="1695" w:type="dxa"/>
          </w:tcPr>
          <w:p w:rsidR="00D3153E" w:rsidRPr="00E0789E" w:rsidRDefault="001A24F9" w:rsidP="00E0789E">
            <w:pPr>
              <w:tabs>
                <w:tab w:val="left" w:pos="0"/>
              </w:tabs>
              <w:jc w:val="center"/>
              <w:rPr>
                <w:rFonts w:ascii="Times New Roman" w:hAnsi="Times New Roman" w:cs="Times New Roman"/>
                <w:b/>
                <w:sz w:val="28"/>
                <w:szCs w:val="28"/>
              </w:rPr>
            </w:pPr>
            <w:r w:rsidRPr="00E0789E">
              <w:rPr>
                <w:rFonts w:ascii="Times New Roman" w:hAnsi="Times New Roman" w:cs="Times New Roman"/>
                <w:b/>
                <w:color w:val="000000" w:themeColor="text1"/>
                <w:sz w:val="28"/>
                <w:szCs w:val="28"/>
              </w:rPr>
              <w:t>-1</w:t>
            </w:r>
            <w:r w:rsidR="00E0789E" w:rsidRPr="00E0789E">
              <w:rPr>
                <w:rFonts w:ascii="Times New Roman" w:hAnsi="Times New Roman" w:cs="Times New Roman"/>
                <w:b/>
                <w:color w:val="000000" w:themeColor="text1"/>
                <w:sz w:val="28"/>
                <w:szCs w:val="28"/>
              </w:rPr>
              <w:t>4</w:t>
            </w:r>
          </w:p>
        </w:tc>
      </w:tr>
      <w:tr w:rsidR="009215D0" w:rsidTr="00D3153E">
        <w:tc>
          <w:tcPr>
            <w:tcW w:w="846" w:type="dxa"/>
          </w:tcPr>
          <w:p w:rsidR="009215D0" w:rsidRPr="00D3153E" w:rsidRDefault="009215D0" w:rsidP="00BC0F99">
            <w:pPr>
              <w:pStyle w:val="a3"/>
              <w:numPr>
                <w:ilvl w:val="0"/>
                <w:numId w:val="2"/>
              </w:numPr>
              <w:tabs>
                <w:tab w:val="left" w:pos="0"/>
              </w:tabs>
              <w:jc w:val="both"/>
              <w:rPr>
                <w:rFonts w:ascii="Times New Roman" w:hAnsi="Times New Roman" w:cs="Times New Roman"/>
                <w:sz w:val="28"/>
                <w:szCs w:val="28"/>
              </w:rPr>
            </w:pPr>
          </w:p>
        </w:tc>
        <w:tc>
          <w:tcPr>
            <w:tcW w:w="3118" w:type="dxa"/>
          </w:tcPr>
          <w:p w:rsidR="009215D0" w:rsidRPr="00F23D67" w:rsidRDefault="00F23D67" w:rsidP="00BC0F99">
            <w:pPr>
              <w:tabs>
                <w:tab w:val="left" w:pos="0"/>
              </w:tabs>
              <w:jc w:val="center"/>
              <w:rPr>
                <w:rFonts w:ascii="Times New Roman" w:hAnsi="Times New Roman" w:cs="Times New Roman"/>
                <w:sz w:val="28"/>
                <w:szCs w:val="28"/>
              </w:rPr>
            </w:pPr>
            <w:r w:rsidRPr="00F23D67">
              <w:rPr>
                <w:rFonts w:ascii="Times New Roman" w:hAnsi="Times New Roman" w:cs="Times New Roman"/>
                <w:sz w:val="28"/>
                <w:szCs w:val="28"/>
              </w:rPr>
              <w:t>Справи та матеріали про адміністративні правопорушення</w:t>
            </w:r>
          </w:p>
        </w:tc>
        <w:tc>
          <w:tcPr>
            <w:tcW w:w="1701" w:type="dxa"/>
          </w:tcPr>
          <w:p w:rsidR="009215D0" w:rsidRDefault="00D67240" w:rsidP="00BC0F99">
            <w:pPr>
              <w:tabs>
                <w:tab w:val="left" w:pos="0"/>
              </w:tabs>
              <w:jc w:val="center"/>
              <w:rPr>
                <w:rFonts w:ascii="Times New Roman" w:hAnsi="Times New Roman" w:cs="Times New Roman"/>
                <w:sz w:val="28"/>
                <w:szCs w:val="28"/>
              </w:rPr>
            </w:pPr>
            <w:r>
              <w:rPr>
                <w:rFonts w:ascii="Times New Roman" w:hAnsi="Times New Roman" w:cs="Times New Roman"/>
                <w:sz w:val="28"/>
                <w:szCs w:val="28"/>
              </w:rPr>
              <w:t>1391</w:t>
            </w:r>
          </w:p>
        </w:tc>
        <w:tc>
          <w:tcPr>
            <w:tcW w:w="1985" w:type="dxa"/>
          </w:tcPr>
          <w:p w:rsidR="009215D0" w:rsidRDefault="00D67240" w:rsidP="00BC0F99">
            <w:pPr>
              <w:tabs>
                <w:tab w:val="left" w:pos="0"/>
              </w:tabs>
              <w:jc w:val="center"/>
              <w:rPr>
                <w:rFonts w:ascii="Times New Roman" w:hAnsi="Times New Roman" w:cs="Times New Roman"/>
                <w:sz w:val="28"/>
                <w:szCs w:val="28"/>
              </w:rPr>
            </w:pPr>
            <w:r>
              <w:rPr>
                <w:rFonts w:ascii="Times New Roman" w:hAnsi="Times New Roman" w:cs="Times New Roman"/>
                <w:sz w:val="28"/>
                <w:szCs w:val="28"/>
              </w:rPr>
              <w:t>1420</w:t>
            </w:r>
          </w:p>
        </w:tc>
        <w:tc>
          <w:tcPr>
            <w:tcW w:w="1695" w:type="dxa"/>
          </w:tcPr>
          <w:p w:rsidR="009215D0" w:rsidRPr="00E0789E" w:rsidRDefault="00207ECD" w:rsidP="001A24F9">
            <w:pPr>
              <w:tabs>
                <w:tab w:val="left" w:pos="0"/>
              </w:tabs>
              <w:rPr>
                <w:rFonts w:ascii="Times New Roman" w:hAnsi="Times New Roman" w:cs="Times New Roman"/>
                <w:b/>
                <w:sz w:val="28"/>
                <w:szCs w:val="28"/>
              </w:rPr>
            </w:pPr>
            <w:r>
              <w:rPr>
                <w:rFonts w:ascii="Times New Roman" w:hAnsi="Times New Roman" w:cs="Times New Roman"/>
                <w:sz w:val="28"/>
                <w:szCs w:val="28"/>
              </w:rPr>
              <w:t xml:space="preserve">       </w:t>
            </w:r>
            <w:r w:rsidR="001A24F9" w:rsidRPr="00E0789E">
              <w:rPr>
                <w:rFonts w:ascii="Times New Roman" w:hAnsi="Times New Roman" w:cs="Times New Roman"/>
                <w:b/>
                <w:color w:val="000000" w:themeColor="text1"/>
                <w:sz w:val="28"/>
                <w:szCs w:val="28"/>
              </w:rPr>
              <w:t>+</w:t>
            </w:r>
            <w:r w:rsidRPr="00E0789E">
              <w:rPr>
                <w:rFonts w:ascii="Times New Roman" w:hAnsi="Times New Roman" w:cs="Times New Roman"/>
                <w:b/>
                <w:color w:val="000000" w:themeColor="text1"/>
                <w:sz w:val="28"/>
                <w:szCs w:val="28"/>
              </w:rPr>
              <w:t>2</w:t>
            </w:r>
            <w:r w:rsidR="001A24F9" w:rsidRPr="00E0789E">
              <w:rPr>
                <w:rFonts w:ascii="Times New Roman" w:hAnsi="Times New Roman" w:cs="Times New Roman"/>
                <w:b/>
                <w:color w:val="000000" w:themeColor="text1"/>
                <w:sz w:val="28"/>
                <w:szCs w:val="28"/>
              </w:rPr>
              <w:t>9</w:t>
            </w:r>
          </w:p>
        </w:tc>
      </w:tr>
    </w:tbl>
    <w:p w:rsidR="003E47A4" w:rsidRDefault="003E47A4">
      <w:pPr>
        <w:rPr>
          <w:rFonts w:ascii="Times New Roman" w:hAnsi="Times New Roman" w:cs="Times New Roman"/>
          <w:sz w:val="28"/>
          <w:szCs w:val="28"/>
        </w:rPr>
        <w:sectPr w:rsidR="003E47A4" w:rsidSect="00562CC2">
          <w:footerReference w:type="default" r:id="rId8"/>
          <w:pgSz w:w="11906" w:h="16838"/>
          <w:pgMar w:top="1134" w:right="567" w:bottom="1134" w:left="1701" w:header="709" w:footer="709" w:gutter="0"/>
          <w:cols w:space="708"/>
          <w:docGrid w:linePitch="360"/>
        </w:sectPr>
      </w:pPr>
    </w:p>
    <w:p w:rsidR="0033224C" w:rsidRDefault="009215D0" w:rsidP="0033224C">
      <w:pPr>
        <w:spacing w:after="0" w:line="240" w:lineRule="auto"/>
        <w:ind w:firstLine="567"/>
        <w:jc w:val="both"/>
        <w:rPr>
          <w:rFonts w:ascii="Times New Roman" w:hAnsi="Times New Roman" w:cs="Times New Roman"/>
          <w:color w:val="FF0000"/>
          <w:sz w:val="28"/>
          <w:szCs w:val="28"/>
        </w:rPr>
      </w:pPr>
      <w:r w:rsidRPr="00A92E98">
        <w:rPr>
          <w:rFonts w:ascii="Times New Roman" w:hAnsi="Times New Roman" w:cs="Times New Roman"/>
          <w:color w:val="000000" w:themeColor="text1"/>
          <w:sz w:val="28"/>
          <w:szCs w:val="28"/>
        </w:rPr>
        <w:lastRenderedPageBreak/>
        <w:t>Серед усіх справ</w:t>
      </w:r>
      <w:r w:rsidR="00F23D67" w:rsidRPr="00A92E98">
        <w:rPr>
          <w:rFonts w:ascii="Times New Roman" w:hAnsi="Times New Roman" w:cs="Times New Roman"/>
          <w:color w:val="000000" w:themeColor="text1"/>
          <w:sz w:val="28"/>
          <w:szCs w:val="28"/>
        </w:rPr>
        <w:t xml:space="preserve"> та матеріалів</w:t>
      </w:r>
      <w:r w:rsidRPr="00A92E98">
        <w:rPr>
          <w:rFonts w:ascii="Times New Roman" w:hAnsi="Times New Roman" w:cs="Times New Roman"/>
          <w:color w:val="000000" w:themeColor="text1"/>
          <w:sz w:val="28"/>
          <w:szCs w:val="28"/>
        </w:rPr>
        <w:t xml:space="preserve">, що надійшли до суду у </w:t>
      </w:r>
      <w:r w:rsidR="00E0789E" w:rsidRPr="00A92E98">
        <w:rPr>
          <w:rFonts w:ascii="Times New Roman" w:hAnsi="Times New Roman" w:cs="Times New Roman"/>
          <w:color w:val="000000" w:themeColor="text1"/>
          <w:sz w:val="28"/>
          <w:szCs w:val="28"/>
        </w:rPr>
        <w:t>2020</w:t>
      </w:r>
      <w:r w:rsidRPr="00A92E98">
        <w:rPr>
          <w:rFonts w:ascii="Times New Roman" w:hAnsi="Times New Roman" w:cs="Times New Roman"/>
          <w:color w:val="000000" w:themeColor="text1"/>
          <w:sz w:val="28"/>
          <w:szCs w:val="28"/>
        </w:rPr>
        <w:t xml:space="preserve"> році</w:t>
      </w:r>
      <w:r w:rsidR="00F23D67" w:rsidRPr="00A92E98">
        <w:rPr>
          <w:rFonts w:ascii="Times New Roman" w:hAnsi="Times New Roman" w:cs="Times New Roman"/>
          <w:color w:val="000000" w:themeColor="text1"/>
          <w:sz w:val="28"/>
          <w:szCs w:val="28"/>
        </w:rPr>
        <w:t xml:space="preserve"> </w:t>
      </w:r>
      <w:r w:rsidR="00E92D4E" w:rsidRPr="00A92E98">
        <w:rPr>
          <w:rFonts w:ascii="Times New Roman" w:hAnsi="Times New Roman" w:cs="Times New Roman"/>
          <w:color w:val="000000" w:themeColor="text1"/>
          <w:sz w:val="28"/>
          <w:szCs w:val="28"/>
        </w:rPr>
        <w:t xml:space="preserve">переважають </w:t>
      </w:r>
      <w:r w:rsidRPr="00A92E98">
        <w:rPr>
          <w:rFonts w:ascii="Times New Roman" w:hAnsi="Times New Roman" w:cs="Times New Roman"/>
          <w:color w:val="000000" w:themeColor="text1"/>
          <w:sz w:val="28"/>
          <w:szCs w:val="28"/>
        </w:rPr>
        <w:t>справи цивільного судочинства</w:t>
      </w:r>
      <w:r w:rsidR="00E92D4E" w:rsidRPr="00A92E98">
        <w:rPr>
          <w:rFonts w:ascii="Times New Roman" w:hAnsi="Times New Roman" w:cs="Times New Roman"/>
          <w:color w:val="000000" w:themeColor="text1"/>
          <w:sz w:val="28"/>
          <w:szCs w:val="28"/>
        </w:rPr>
        <w:t xml:space="preserve"> – </w:t>
      </w:r>
      <w:r w:rsidR="00A92E98" w:rsidRPr="00A92E98">
        <w:rPr>
          <w:rFonts w:ascii="Times New Roman" w:hAnsi="Times New Roman" w:cs="Times New Roman"/>
          <w:color w:val="000000" w:themeColor="text1"/>
          <w:sz w:val="28"/>
          <w:szCs w:val="28"/>
        </w:rPr>
        <w:t>40</w:t>
      </w:r>
      <w:r w:rsidR="00E92D4E" w:rsidRPr="00A92E98">
        <w:rPr>
          <w:rFonts w:ascii="Times New Roman" w:hAnsi="Times New Roman" w:cs="Times New Roman"/>
          <w:color w:val="000000" w:themeColor="text1"/>
          <w:sz w:val="28"/>
          <w:szCs w:val="28"/>
        </w:rPr>
        <w:t>%</w:t>
      </w:r>
      <w:r w:rsidR="008C09C3" w:rsidRPr="00A92E98">
        <w:rPr>
          <w:rFonts w:ascii="Times New Roman" w:hAnsi="Times New Roman" w:cs="Times New Roman"/>
          <w:color w:val="000000" w:themeColor="text1"/>
          <w:sz w:val="28"/>
          <w:szCs w:val="28"/>
        </w:rPr>
        <w:t xml:space="preserve"> </w:t>
      </w:r>
      <w:r w:rsidR="008C09C3" w:rsidRPr="002E0028">
        <w:rPr>
          <w:rFonts w:ascii="Times New Roman" w:hAnsi="Times New Roman" w:cs="Times New Roman"/>
          <w:color w:val="000000" w:themeColor="text1"/>
          <w:sz w:val="28"/>
          <w:szCs w:val="28"/>
        </w:rPr>
        <w:t>(</w:t>
      </w:r>
      <w:r w:rsidR="008C09C3" w:rsidRPr="00CA494D">
        <w:rPr>
          <w:rFonts w:ascii="Times New Roman" w:hAnsi="Times New Roman" w:cs="Times New Roman"/>
          <w:color w:val="000000" w:themeColor="text1"/>
          <w:sz w:val="28"/>
          <w:szCs w:val="28"/>
        </w:rPr>
        <w:t>з них найбільш чисельні категорії – спори, що вини</w:t>
      </w:r>
      <w:r w:rsidR="0009366A" w:rsidRPr="00CA494D">
        <w:rPr>
          <w:rFonts w:ascii="Times New Roman" w:hAnsi="Times New Roman" w:cs="Times New Roman"/>
          <w:color w:val="000000" w:themeColor="text1"/>
          <w:sz w:val="28"/>
          <w:szCs w:val="28"/>
        </w:rPr>
        <w:t xml:space="preserve">кають </w:t>
      </w:r>
      <w:r w:rsidR="00AC1A67" w:rsidRPr="00CA494D">
        <w:rPr>
          <w:rFonts w:ascii="Times New Roman" w:hAnsi="Times New Roman" w:cs="Times New Roman"/>
          <w:color w:val="000000" w:themeColor="text1"/>
          <w:sz w:val="28"/>
          <w:szCs w:val="28"/>
        </w:rPr>
        <w:t>і</w:t>
      </w:r>
      <w:r w:rsidR="0009366A" w:rsidRPr="00CA494D">
        <w:rPr>
          <w:rFonts w:ascii="Times New Roman" w:hAnsi="Times New Roman" w:cs="Times New Roman"/>
          <w:color w:val="000000" w:themeColor="text1"/>
          <w:sz w:val="28"/>
          <w:szCs w:val="28"/>
        </w:rPr>
        <w:t xml:space="preserve">з сімейних правовідносин; </w:t>
      </w:r>
      <w:r w:rsidR="008C09C3" w:rsidRPr="00CA494D">
        <w:rPr>
          <w:rFonts w:ascii="Times New Roman" w:hAnsi="Times New Roman" w:cs="Times New Roman"/>
          <w:color w:val="000000" w:themeColor="text1"/>
          <w:sz w:val="28"/>
          <w:szCs w:val="28"/>
        </w:rPr>
        <w:t xml:space="preserve">спори, що виникають </w:t>
      </w:r>
      <w:r w:rsidR="0009366A" w:rsidRPr="00CA494D">
        <w:rPr>
          <w:rFonts w:ascii="Times New Roman" w:hAnsi="Times New Roman" w:cs="Times New Roman"/>
          <w:color w:val="000000" w:themeColor="text1"/>
          <w:sz w:val="28"/>
          <w:szCs w:val="28"/>
        </w:rPr>
        <w:t>із правочинів;</w:t>
      </w:r>
      <w:r w:rsidR="008C09C3" w:rsidRPr="00CA494D">
        <w:rPr>
          <w:rFonts w:ascii="Times New Roman" w:hAnsi="Times New Roman" w:cs="Times New Roman"/>
          <w:color w:val="000000" w:themeColor="text1"/>
          <w:sz w:val="28"/>
          <w:szCs w:val="28"/>
        </w:rPr>
        <w:t xml:space="preserve"> спори,</w:t>
      </w:r>
      <w:r w:rsidR="0009366A" w:rsidRPr="00CA494D">
        <w:rPr>
          <w:rFonts w:ascii="Times New Roman" w:hAnsi="Times New Roman" w:cs="Times New Roman"/>
          <w:color w:val="000000" w:themeColor="text1"/>
          <w:sz w:val="28"/>
          <w:szCs w:val="28"/>
        </w:rPr>
        <w:t xml:space="preserve"> що виникають із відносин спадкування</w:t>
      </w:r>
      <w:r w:rsidR="008C09C3" w:rsidRPr="00CA494D">
        <w:rPr>
          <w:rFonts w:ascii="Times New Roman" w:hAnsi="Times New Roman" w:cs="Times New Roman"/>
          <w:color w:val="000000" w:themeColor="text1"/>
          <w:sz w:val="28"/>
          <w:szCs w:val="28"/>
        </w:rPr>
        <w:t>)</w:t>
      </w:r>
      <w:r w:rsidR="00E92D4E" w:rsidRPr="00CA494D">
        <w:rPr>
          <w:rFonts w:ascii="Times New Roman" w:hAnsi="Times New Roman" w:cs="Times New Roman"/>
          <w:color w:val="000000" w:themeColor="text1"/>
          <w:sz w:val="28"/>
          <w:szCs w:val="28"/>
        </w:rPr>
        <w:t xml:space="preserve"> </w:t>
      </w:r>
      <w:r w:rsidR="000E26EF" w:rsidRPr="00CA494D">
        <w:rPr>
          <w:rFonts w:ascii="Times New Roman" w:hAnsi="Times New Roman" w:cs="Times New Roman"/>
          <w:color w:val="000000" w:themeColor="text1"/>
          <w:sz w:val="28"/>
          <w:szCs w:val="28"/>
        </w:rPr>
        <w:t xml:space="preserve">(ДІАГРАМА </w:t>
      </w:r>
      <w:r w:rsidR="00990C04">
        <w:rPr>
          <w:rFonts w:ascii="Times New Roman" w:hAnsi="Times New Roman" w:cs="Times New Roman"/>
          <w:color w:val="000000" w:themeColor="text1"/>
          <w:sz w:val="28"/>
          <w:szCs w:val="28"/>
        </w:rPr>
        <w:t>1</w:t>
      </w:r>
      <w:r w:rsidR="000E26EF" w:rsidRPr="00CA494D">
        <w:rPr>
          <w:rFonts w:ascii="Times New Roman" w:hAnsi="Times New Roman" w:cs="Times New Roman"/>
          <w:color w:val="000000" w:themeColor="text1"/>
          <w:sz w:val="28"/>
          <w:szCs w:val="28"/>
        </w:rPr>
        <w:t xml:space="preserve">) </w:t>
      </w:r>
      <w:r w:rsidR="00E92D4E" w:rsidRPr="00A92E98">
        <w:rPr>
          <w:rFonts w:ascii="Times New Roman" w:hAnsi="Times New Roman" w:cs="Times New Roman"/>
          <w:color w:val="000000" w:themeColor="text1"/>
          <w:sz w:val="28"/>
          <w:szCs w:val="28"/>
        </w:rPr>
        <w:t>с</w:t>
      </w:r>
      <w:r w:rsidR="000E26EF" w:rsidRPr="00A92E98">
        <w:rPr>
          <w:rFonts w:ascii="Times New Roman" w:hAnsi="Times New Roman" w:cs="Times New Roman"/>
          <w:color w:val="000000" w:themeColor="text1"/>
          <w:sz w:val="28"/>
          <w:szCs w:val="28"/>
        </w:rPr>
        <w:t>прави, також</w:t>
      </w:r>
      <w:r w:rsidR="00E92D4E" w:rsidRPr="00A92E98">
        <w:rPr>
          <w:rFonts w:ascii="Times New Roman" w:hAnsi="Times New Roman" w:cs="Times New Roman"/>
          <w:color w:val="000000" w:themeColor="text1"/>
          <w:sz w:val="28"/>
          <w:szCs w:val="28"/>
        </w:rPr>
        <w:t xml:space="preserve"> матеріали про адміністративні правопорушення – </w:t>
      </w:r>
      <w:r w:rsidR="0034543D" w:rsidRPr="00A92E98">
        <w:rPr>
          <w:rFonts w:ascii="Times New Roman" w:hAnsi="Times New Roman" w:cs="Times New Roman"/>
          <w:color w:val="000000" w:themeColor="text1"/>
          <w:sz w:val="28"/>
          <w:szCs w:val="28"/>
        </w:rPr>
        <w:t>34</w:t>
      </w:r>
      <w:r w:rsidR="00E92D4E" w:rsidRPr="00A92E98">
        <w:rPr>
          <w:rFonts w:ascii="Times New Roman" w:hAnsi="Times New Roman" w:cs="Times New Roman"/>
          <w:color w:val="000000" w:themeColor="text1"/>
          <w:sz w:val="28"/>
          <w:szCs w:val="28"/>
        </w:rPr>
        <w:t>%</w:t>
      </w:r>
      <w:r w:rsidR="008C09C3" w:rsidRPr="00CA494D">
        <w:rPr>
          <w:rFonts w:ascii="Times New Roman" w:hAnsi="Times New Roman" w:cs="Times New Roman"/>
          <w:color w:val="000000" w:themeColor="text1"/>
          <w:sz w:val="28"/>
          <w:szCs w:val="28"/>
        </w:rPr>
        <w:t xml:space="preserve"> (найбільше надійшло протоколів про адміністративне правопорушення за ст.ст</w:t>
      </w:r>
      <w:r w:rsidR="00E92D4E" w:rsidRPr="00CA494D">
        <w:rPr>
          <w:rFonts w:ascii="Times New Roman" w:hAnsi="Times New Roman" w:cs="Times New Roman"/>
          <w:color w:val="000000" w:themeColor="text1"/>
          <w:sz w:val="28"/>
          <w:szCs w:val="28"/>
        </w:rPr>
        <w:t>.</w:t>
      </w:r>
      <w:r w:rsidR="008C09C3" w:rsidRPr="00CA494D">
        <w:rPr>
          <w:rFonts w:ascii="Times New Roman" w:hAnsi="Times New Roman" w:cs="Times New Roman"/>
          <w:color w:val="000000" w:themeColor="text1"/>
          <w:sz w:val="28"/>
          <w:szCs w:val="28"/>
        </w:rPr>
        <w:t xml:space="preserve">130, 124, </w:t>
      </w:r>
      <w:r w:rsidR="00CA494D" w:rsidRPr="00CA494D">
        <w:rPr>
          <w:rFonts w:ascii="Times New Roman" w:hAnsi="Times New Roman" w:cs="Times New Roman"/>
          <w:color w:val="000000" w:themeColor="text1"/>
          <w:sz w:val="28"/>
          <w:szCs w:val="28"/>
        </w:rPr>
        <w:t>187, 44-3, 173-2</w:t>
      </w:r>
      <w:r w:rsidR="008C09C3" w:rsidRPr="00CA494D">
        <w:rPr>
          <w:rFonts w:ascii="Times New Roman" w:hAnsi="Times New Roman" w:cs="Times New Roman"/>
          <w:color w:val="000000" w:themeColor="text1"/>
          <w:sz w:val="28"/>
          <w:szCs w:val="28"/>
        </w:rPr>
        <w:t xml:space="preserve"> КУпАП)</w:t>
      </w:r>
      <w:r w:rsidR="00151EB4" w:rsidRPr="00CA494D">
        <w:rPr>
          <w:rFonts w:ascii="Times New Roman" w:hAnsi="Times New Roman" w:cs="Times New Roman"/>
          <w:color w:val="000000" w:themeColor="text1"/>
          <w:sz w:val="28"/>
          <w:szCs w:val="28"/>
        </w:rPr>
        <w:t xml:space="preserve"> (</w:t>
      </w:r>
      <w:r w:rsidR="003E47A4" w:rsidRPr="00CA494D">
        <w:rPr>
          <w:rFonts w:ascii="Times New Roman" w:hAnsi="Times New Roman" w:cs="Times New Roman"/>
          <w:color w:val="000000" w:themeColor="text1"/>
          <w:sz w:val="28"/>
          <w:szCs w:val="28"/>
        </w:rPr>
        <w:t xml:space="preserve">ДІАГРАМА </w:t>
      </w:r>
      <w:r w:rsidR="00990C04">
        <w:rPr>
          <w:rFonts w:ascii="Times New Roman" w:hAnsi="Times New Roman" w:cs="Times New Roman"/>
          <w:color w:val="000000" w:themeColor="text1"/>
          <w:sz w:val="28"/>
          <w:szCs w:val="28"/>
        </w:rPr>
        <w:t>3</w:t>
      </w:r>
      <w:r w:rsidR="00151EB4" w:rsidRPr="00CA494D">
        <w:rPr>
          <w:rFonts w:ascii="Times New Roman" w:hAnsi="Times New Roman" w:cs="Times New Roman"/>
          <w:color w:val="000000" w:themeColor="text1"/>
          <w:sz w:val="28"/>
          <w:szCs w:val="28"/>
        </w:rPr>
        <w:t>)</w:t>
      </w:r>
      <w:r w:rsidR="008C09C3" w:rsidRPr="00CA494D">
        <w:rPr>
          <w:rFonts w:ascii="Times New Roman" w:hAnsi="Times New Roman" w:cs="Times New Roman"/>
          <w:color w:val="000000" w:themeColor="text1"/>
          <w:sz w:val="28"/>
          <w:szCs w:val="28"/>
        </w:rPr>
        <w:t>.</w:t>
      </w:r>
      <w:r w:rsidR="00E51695" w:rsidRPr="00CA494D">
        <w:rPr>
          <w:rFonts w:ascii="Times New Roman" w:hAnsi="Times New Roman" w:cs="Times New Roman"/>
          <w:color w:val="000000" w:themeColor="text1"/>
          <w:sz w:val="28"/>
          <w:szCs w:val="28"/>
        </w:rPr>
        <w:t xml:space="preserve"> </w:t>
      </w:r>
    </w:p>
    <w:p w:rsidR="00F1197B" w:rsidRDefault="00F1197B" w:rsidP="00F1197B">
      <w:pPr>
        <w:tabs>
          <w:tab w:val="left" w:pos="0"/>
        </w:tabs>
        <w:spacing w:after="0" w:line="240" w:lineRule="auto"/>
        <w:rPr>
          <w:rFonts w:ascii="Times New Roman" w:hAnsi="Times New Roman" w:cs="Times New Roman"/>
          <w:sz w:val="28"/>
          <w:szCs w:val="28"/>
        </w:rPr>
      </w:pPr>
    </w:p>
    <w:p w:rsidR="00F1197B" w:rsidRDefault="00F1197B" w:rsidP="00F1197B">
      <w:pPr>
        <w:tabs>
          <w:tab w:val="left" w:pos="0"/>
        </w:tabs>
        <w:spacing w:after="0" w:line="240" w:lineRule="auto"/>
        <w:jc w:val="center"/>
        <w:rPr>
          <w:rFonts w:ascii="Times New Roman" w:hAnsi="Times New Roman" w:cs="Times New Roman"/>
          <w:sz w:val="32"/>
          <w:szCs w:val="28"/>
        </w:rPr>
      </w:pPr>
      <w:r>
        <w:rPr>
          <w:rFonts w:ascii="Times New Roman" w:hAnsi="Times New Roman" w:cs="Times New Roman"/>
          <w:sz w:val="28"/>
          <w:szCs w:val="28"/>
        </w:rPr>
        <w:t xml:space="preserve">ДІАГРАМА </w:t>
      </w:r>
      <w:r w:rsidR="00990C04">
        <w:rPr>
          <w:rFonts w:ascii="Times New Roman" w:hAnsi="Times New Roman" w:cs="Times New Roman"/>
          <w:sz w:val="28"/>
          <w:szCs w:val="28"/>
        </w:rPr>
        <w:t>1</w:t>
      </w:r>
    </w:p>
    <w:p w:rsidR="00F1197B" w:rsidRPr="003B324D" w:rsidRDefault="00211549" w:rsidP="003B324D">
      <w:pPr>
        <w:tabs>
          <w:tab w:val="left" w:pos="0"/>
        </w:tabs>
        <w:spacing w:after="0" w:line="240" w:lineRule="auto"/>
        <w:jc w:val="center"/>
        <w:rPr>
          <w:rFonts w:ascii="Times New Roman" w:hAnsi="Times New Roman" w:cs="Times New Roman"/>
          <w:sz w:val="32"/>
          <w:szCs w:val="28"/>
        </w:rPr>
      </w:pPr>
      <w:r>
        <w:rPr>
          <w:noProof/>
          <w:lang w:eastAsia="uk-UA"/>
        </w:rPr>
        <w:drawing>
          <wp:inline distT="0" distB="0" distL="0" distR="0" wp14:anchorId="3419E715" wp14:editId="60C2EDC3">
            <wp:extent cx="5286961" cy="6676293"/>
            <wp:effectExtent l="0" t="0" r="9525" b="1079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22EA" w:rsidRDefault="003B324D" w:rsidP="003B32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22EA">
        <w:rPr>
          <w:rFonts w:ascii="Times New Roman" w:hAnsi="Times New Roman" w:cs="Times New Roman"/>
          <w:sz w:val="28"/>
          <w:szCs w:val="28"/>
        </w:rPr>
        <w:t>Аналізуючи загальні показники надходження справ і матеріалів адміністративного судочинства у 20</w:t>
      </w:r>
      <w:r w:rsidR="00E0789E">
        <w:rPr>
          <w:rFonts w:ascii="Times New Roman" w:hAnsi="Times New Roman" w:cs="Times New Roman"/>
          <w:sz w:val="28"/>
          <w:szCs w:val="28"/>
        </w:rPr>
        <w:t>20</w:t>
      </w:r>
      <w:r w:rsidR="001522EA">
        <w:rPr>
          <w:rFonts w:ascii="Times New Roman" w:hAnsi="Times New Roman" w:cs="Times New Roman"/>
          <w:sz w:val="28"/>
          <w:szCs w:val="28"/>
        </w:rPr>
        <w:t xml:space="preserve"> році в порівнянні з 20</w:t>
      </w:r>
      <w:r w:rsidR="00E0789E">
        <w:rPr>
          <w:rFonts w:ascii="Times New Roman" w:hAnsi="Times New Roman" w:cs="Times New Roman"/>
          <w:sz w:val="28"/>
          <w:szCs w:val="28"/>
        </w:rPr>
        <w:t>19</w:t>
      </w:r>
      <w:r w:rsidR="001522EA">
        <w:rPr>
          <w:rFonts w:ascii="Times New Roman" w:hAnsi="Times New Roman" w:cs="Times New Roman"/>
          <w:sz w:val="28"/>
          <w:szCs w:val="28"/>
        </w:rPr>
        <w:t xml:space="preserve"> роком</w:t>
      </w:r>
      <w:r w:rsidR="002B331F">
        <w:rPr>
          <w:rFonts w:ascii="Times New Roman" w:hAnsi="Times New Roman" w:cs="Times New Roman"/>
          <w:sz w:val="28"/>
          <w:szCs w:val="28"/>
        </w:rPr>
        <w:t xml:space="preserve"> </w:t>
      </w:r>
      <w:r w:rsidR="008658AF">
        <w:rPr>
          <w:rFonts w:ascii="Times New Roman" w:hAnsi="Times New Roman" w:cs="Times New Roman"/>
          <w:sz w:val="28"/>
          <w:szCs w:val="28"/>
        </w:rPr>
        <w:t>, можна зазначити, що у 2020 році надійшло менше</w:t>
      </w:r>
      <w:r w:rsidR="00120CDF">
        <w:rPr>
          <w:rFonts w:ascii="Times New Roman" w:hAnsi="Times New Roman" w:cs="Times New Roman"/>
          <w:sz w:val="28"/>
          <w:szCs w:val="28"/>
        </w:rPr>
        <w:t xml:space="preserve"> справ</w:t>
      </w:r>
      <w:r w:rsidR="008658AF">
        <w:rPr>
          <w:rFonts w:ascii="Times New Roman" w:hAnsi="Times New Roman" w:cs="Times New Roman"/>
          <w:sz w:val="28"/>
          <w:szCs w:val="28"/>
        </w:rPr>
        <w:t xml:space="preserve">. </w:t>
      </w:r>
      <w:r w:rsidR="001522EA">
        <w:rPr>
          <w:rFonts w:ascii="Times New Roman" w:hAnsi="Times New Roman" w:cs="Times New Roman"/>
          <w:sz w:val="28"/>
          <w:szCs w:val="28"/>
        </w:rPr>
        <w:t>У 20</w:t>
      </w:r>
      <w:r w:rsidR="008658AF">
        <w:rPr>
          <w:rFonts w:ascii="Times New Roman" w:hAnsi="Times New Roman" w:cs="Times New Roman"/>
          <w:sz w:val="28"/>
          <w:szCs w:val="28"/>
        </w:rPr>
        <w:t>20</w:t>
      </w:r>
      <w:r w:rsidR="001522EA">
        <w:rPr>
          <w:rFonts w:ascii="Times New Roman" w:hAnsi="Times New Roman" w:cs="Times New Roman"/>
          <w:sz w:val="28"/>
          <w:szCs w:val="28"/>
        </w:rPr>
        <w:t xml:space="preserve"> році на розгляд </w:t>
      </w:r>
      <w:r w:rsidR="001522EA">
        <w:rPr>
          <w:rFonts w:ascii="Times New Roman" w:hAnsi="Times New Roman" w:cs="Times New Roman"/>
          <w:sz w:val="28"/>
          <w:szCs w:val="28"/>
        </w:rPr>
        <w:lastRenderedPageBreak/>
        <w:t xml:space="preserve">надійшло </w:t>
      </w:r>
      <w:r w:rsidR="008658AF">
        <w:rPr>
          <w:rFonts w:ascii="Times New Roman" w:hAnsi="Times New Roman" w:cs="Times New Roman"/>
          <w:sz w:val="28"/>
          <w:szCs w:val="28"/>
        </w:rPr>
        <w:t>70</w:t>
      </w:r>
      <w:r w:rsidR="001522EA">
        <w:rPr>
          <w:rFonts w:ascii="Times New Roman" w:hAnsi="Times New Roman" w:cs="Times New Roman"/>
          <w:sz w:val="28"/>
          <w:szCs w:val="28"/>
        </w:rPr>
        <w:t xml:space="preserve"> справ та матеріалів, що на </w:t>
      </w:r>
      <w:r w:rsidR="008658AF">
        <w:rPr>
          <w:rFonts w:ascii="Times New Roman" w:hAnsi="Times New Roman" w:cs="Times New Roman"/>
          <w:sz w:val="28"/>
          <w:szCs w:val="28"/>
        </w:rPr>
        <w:t>-25,6% менше</w:t>
      </w:r>
      <w:r w:rsidR="001522EA">
        <w:rPr>
          <w:rFonts w:ascii="Times New Roman" w:hAnsi="Times New Roman" w:cs="Times New Roman"/>
          <w:sz w:val="28"/>
          <w:szCs w:val="28"/>
        </w:rPr>
        <w:t xml:space="preserve"> ніж у 201</w:t>
      </w:r>
      <w:r w:rsidR="008658AF">
        <w:rPr>
          <w:rFonts w:ascii="Times New Roman" w:hAnsi="Times New Roman" w:cs="Times New Roman"/>
          <w:sz w:val="28"/>
          <w:szCs w:val="28"/>
        </w:rPr>
        <w:t>9</w:t>
      </w:r>
      <w:r w:rsidR="001522EA">
        <w:rPr>
          <w:rFonts w:ascii="Times New Roman" w:hAnsi="Times New Roman" w:cs="Times New Roman"/>
          <w:sz w:val="28"/>
          <w:szCs w:val="28"/>
        </w:rPr>
        <w:t xml:space="preserve"> році. Найбільш поширеними категоріями позовних заяв адміністративного  судочинства  були:</w:t>
      </w:r>
    </w:p>
    <w:p w:rsidR="001522EA" w:rsidRDefault="001522EA" w:rsidP="001522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справи щодо забезпечення громадського порядку та безпеки – </w:t>
      </w:r>
      <w:r w:rsidR="00A92E98">
        <w:rPr>
          <w:rFonts w:ascii="Times New Roman" w:hAnsi="Times New Roman" w:cs="Times New Roman"/>
          <w:sz w:val="28"/>
          <w:szCs w:val="28"/>
        </w:rPr>
        <w:t>4</w:t>
      </w:r>
      <w:r>
        <w:rPr>
          <w:rFonts w:ascii="Times New Roman" w:hAnsi="Times New Roman" w:cs="Times New Roman"/>
          <w:sz w:val="28"/>
          <w:szCs w:val="28"/>
        </w:rPr>
        <w:t xml:space="preserve">6; </w:t>
      </w:r>
    </w:p>
    <w:p w:rsidR="001522EA" w:rsidRDefault="001522EA" w:rsidP="001522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справи щодо виборчого процесу – </w:t>
      </w:r>
      <w:r w:rsidR="00A92E98">
        <w:rPr>
          <w:rFonts w:ascii="Times New Roman" w:hAnsi="Times New Roman" w:cs="Times New Roman"/>
          <w:sz w:val="28"/>
          <w:szCs w:val="28"/>
        </w:rPr>
        <w:t>3</w:t>
      </w:r>
      <w:r>
        <w:rPr>
          <w:rFonts w:ascii="Times New Roman" w:hAnsi="Times New Roman" w:cs="Times New Roman"/>
          <w:sz w:val="28"/>
          <w:szCs w:val="28"/>
        </w:rPr>
        <w:t>;</w:t>
      </w:r>
    </w:p>
    <w:p w:rsidR="001522EA" w:rsidRDefault="001522EA" w:rsidP="001522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справи з приводу реалізації державної політики у сфері економіки та публічної фінансової політики– </w:t>
      </w:r>
      <w:r w:rsidR="00A92E98">
        <w:rPr>
          <w:rFonts w:ascii="Times New Roman" w:hAnsi="Times New Roman" w:cs="Times New Roman"/>
          <w:sz w:val="28"/>
          <w:szCs w:val="28"/>
        </w:rPr>
        <w:t>3</w:t>
      </w:r>
      <w:r w:rsidR="00CE61B1">
        <w:rPr>
          <w:rFonts w:ascii="Times New Roman" w:hAnsi="Times New Roman" w:cs="Times New Roman"/>
          <w:sz w:val="28"/>
          <w:szCs w:val="28"/>
        </w:rPr>
        <w:t>.</w:t>
      </w:r>
      <w:r w:rsidR="00120CDF">
        <w:rPr>
          <w:rFonts w:ascii="Times New Roman" w:hAnsi="Times New Roman" w:cs="Times New Roman"/>
          <w:sz w:val="28"/>
          <w:szCs w:val="28"/>
        </w:rPr>
        <w:t xml:space="preserve"> (Таблиця 2)</w:t>
      </w:r>
    </w:p>
    <w:p w:rsidR="009B37A3" w:rsidRDefault="009B37A3" w:rsidP="001522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ТАБЛИЦЯ 2</w:t>
      </w:r>
    </w:p>
    <w:p w:rsidR="006B6F8B" w:rsidRDefault="006B6F8B" w:rsidP="00CE61B1">
      <w:pPr>
        <w:spacing w:after="0" w:line="240" w:lineRule="auto"/>
        <w:jc w:val="both"/>
        <w:rPr>
          <w:rFonts w:ascii="Times New Roman" w:hAnsi="Times New Roman" w:cs="Times New Roman"/>
          <w:sz w:val="28"/>
          <w:szCs w:val="28"/>
        </w:rPr>
      </w:pPr>
    </w:p>
    <w:p w:rsidR="00120CDF" w:rsidRDefault="00120CDF" w:rsidP="00CE61B1">
      <w:pPr>
        <w:spacing w:after="0" w:line="240" w:lineRule="auto"/>
        <w:jc w:val="both"/>
        <w:rPr>
          <w:rFonts w:ascii="Times New Roman" w:hAnsi="Times New Roman" w:cs="Times New Roman"/>
          <w:sz w:val="28"/>
          <w:szCs w:val="28"/>
        </w:rPr>
      </w:pPr>
    </w:p>
    <w:tbl>
      <w:tblPr>
        <w:tblW w:w="9692" w:type="dxa"/>
        <w:tblLook w:val="04A0" w:firstRow="1" w:lastRow="0" w:firstColumn="1" w:lastColumn="0" w:noHBand="0" w:noVBand="1"/>
      </w:tblPr>
      <w:tblGrid>
        <w:gridCol w:w="2749"/>
        <w:gridCol w:w="1256"/>
        <w:gridCol w:w="1348"/>
        <w:gridCol w:w="1256"/>
        <w:gridCol w:w="692"/>
        <w:gridCol w:w="839"/>
        <w:gridCol w:w="1552"/>
      </w:tblGrid>
      <w:tr w:rsidR="001D1E5E" w:rsidRPr="001D1E5E" w:rsidTr="001D1E5E">
        <w:trPr>
          <w:trHeight w:val="623"/>
        </w:trPr>
        <w:tc>
          <w:tcPr>
            <w:tcW w:w="2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center"/>
              <w:rPr>
                <w:rFonts w:ascii="Times New Roman" w:eastAsia="Times New Roman" w:hAnsi="Times New Roman" w:cs="Times New Roman"/>
                <w:b/>
                <w:bCs/>
                <w:sz w:val="20"/>
                <w:szCs w:val="20"/>
                <w:lang w:eastAsia="uk-UA"/>
              </w:rPr>
            </w:pPr>
            <w:r w:rsidRPr="001D1E5E">
              <w:rPr>
                <w:rFonts w:ascii="Times New Roman" w:eastAsia="Times New Roman" w:hAnsi="Times New Roman" w:cs="Times New Roman"/>
                <w:b/>
                <w:bCs/>
                <w:sz w:val="20"/>
                <w:szCs w:val="20"/>
                <w:lang w:eastAsia="uk-UA"/>
              </w:rPr>
              <w:t>Категорії справ</w:t>
            </w:r>
          </w:p>
        </w:tc>
        <w:tc>
          <w:tcPr>
            <w:tcW w:w="2545" w:type="dxa"/>
            <w:gridSpan w:val="2"/>
            <w:tcBorders>
              <w:top w:val="single" w:sz="4" w:space="0" w:color="auto"/>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center"/>
              <w:rPr>
                <w:rFonts w:ascii="Times New Roman" w:eastAsia="Times New Roman" w:hAnsi="Times New Roman" w:cs="Times New Roman"/>
                <w:b/>
                <w:bCs/>
                <w:sz w:val="20"/>
                <w:szCs w:val="20"/>
                <w:lang w:eastAsia="uk-UA"/>
              </w:rPr>
            </w:pPr>
            <w:r w:rsidRPr="001D1E5E">
              <w:rPr>
                <w:rFonts w:ascii="Times New Roman" w:eastAsia="Times New Roman" w:hAnsi="Times New Roman" w:cs="Times New Roman"/>
                <w:b/>
                <w:bCs/>
                <w:sz w:val="20"/>
                <w:szCs w:val="20"/>
                <w:lang w:eastAsia="uk-UA"/>
              </w:rPr>
              <w:t>Загальні показники розгляду позовних заяв</w:t>
            </w:r>
          </w:p>
        </w:tc>
        <w:tc>
          <w:tcPr>
            <w:tcW w:w="4294" w:type="dxa"/>
            <w:gridSpan w:val="4"/>
            <w:tcBorders>
              <w:top w:val="single" w:sz="4" w:space="0" w:color="auto"/>
              <w:left w:val="nil"/>
              <w:bottom w:val="single" w:sz="4" w:space="0" w:color="auto"/>
              <w:right w:val="single" w:sz="4" w:space="0" w:color="auto"/>
            </w:tcBorders>
            <w:shd w:val="clear" w:color="auto" w:fill="auto"/>
            <w:noWrap/>
            <w:vAlign w:val="center"/>
            <w:hideMark/>
          </w:tcPr>
          <w:p w:rsidR="001D1E5E" w:rsidRPr="001D1E5E" w:rsidRDefault="001D1E5E" w:rsidP="001D1E5E">
            <w:pPr>
              <w:spacing w:after="0" w:line="240" w:lineRule="auto"/>
              <w:jc w:val="center"/>
              <w:rPr>
                <w:rFonts w:ascii="Times New Roman" w:eastAsia="Times New Roman" w:hAnsi="Times New Roman" w:cs="Times New Roman"/>
                <w:b/>
                <w:bCs/>
                <w:sz w:val="20"/>
                <w:szCs w:val="20"/>
                <w:lang w:eastAsia="uk-UA"/>
              </w:rPr>
            </w:pPr>
            <w:r w:rsidRPr="001D1E5E">
              <w:rPr>
                <w:rFonts w:ascii="Times New Roman" w:eastAsia="Times New Roman" w:hAnsi="Times New Roman" w:cs="Times New Roman"/>
                <w:b/>
                <w:bCs/>
                <w:sz w:val="20"/>
                <w:szCs w:val="20"/>
                <w:lang w:eastAsia="uk-UA"/>
              </w:rPr>
              <w:t>Загальні показники розгляду справ</w:t>
            </w:r>
          </w:p>
        </w:tc>
      </w:tr>
      <w:tr w:rsidR="001D1E5E" w:rsidRPr="001D1E5E" w:rsidTr="001D1E5E">
        <w:trPr>
          <w:trHeight w:val="1628"/>
        </w:trPr>
        <w:tc>
          <w:tcPr>
            <w:tcW w:w="2853" w:type="dxa"/>
            <w:vMerge/>
            <w:tcBorders>
              <w:top w:val="single" w:sz="4" w:space="0" w:color="auto"/>
              <w:left w:val="single" w:sz="4" w:space="0" w:color="auto"/>
              <w:bottom w:val="single" w:sz="4" w:space="0" w:color="auto"/>
              <w:right w:val="single" w:sz="4" w:space="0" w:color="auto"/>
            </w:tcBorders>
            <w:vAlign w:val="center"/>
            <w:hideMark/>
          </w:tcPr>
          <w:p w:rsidR="001D1E5E" w:rsidRPr="001D1E5E" w:rsidRDefault="001D1E5E" w:rsidP="001D1E5E">
            <w:pPr>
              <w:spacing w:after="0" w:line="240" w:lineRule="auto"/>
              <w:rPr>
                <w:rFonts w:ascii="Times New Roman" w:eastAsia="Times New Roman" w:hAnsi="Times New Roman" w:cs="Times New Roman"/>
                <w:b/>
                <w:bCs/>
                <w:sz w:val="20"/>
                <w:szCs w:val="20"/>
                <w:lang w:eastAsia="uk-UA"/>
              </w:rPr>
            </w:pPr>
          </w:p>
        </w:tc>
        <w:tc>
          <w:tcPr>
            <w:tcW w:w="1227" w:type="dxa"/>
            <w:vMerge w:val="restart"/>
            <w:tcBorders>
              <w:top w:val="nil"/>
              <w:left w:val="single" w:sz="4" w:space="0" w:color="auto"/>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center"/>
              <w:rPr>
                <w:rFonts w:ascii="Times New Roman" w:eastAsia="Times New Roman" w:hAnsi="Times New Roman" w:cs="Times New Roman"/>
                <w:b/>
                <w:bCs/>
                <w:sz w:val="20"/>
                <w:szCs w:val="20"/>
                <w:lang w:eastAsia="uk-UA"/>
              </w:rPr>
            </w:pPr>
            <w:r w:rsidRPr="001D1E5E">
              <w:rPr>
                <w:rFonts w:ascii="Times New Roman" w:eastAsia="Times New Roman" w:hAnsi="Times New Roman" w:cs="Times New Roman"/>
                <w:b/>
                <w:bCs/>
                <w:sz w:val="20"/>
                <w:szCs w:val="20"/>
                <w:lang w:eastAsia="uk-UA"/>
              </w:rPr>
              <w:t>Кількість позовних заяв, що перебували на розгляді, од</w:t>
            </w:r>
          </w:p>
        </w:tc>
        <w:tc>
          <w:tcPr>
            <w:tcW w:w="1317" w:type="dxa"/>
            <w:vMerge w:val="restart"/>
            <w:tcBorders>
              <w:top w:val="nil"/>
              <w:left w:val="single" w:sz="4" w:space="0" w:color="auto"/>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center"/>
              <w:rPr>
                <w:rFonts w:ascii="Times New Roman" w:eastAsia="Times New Roman" w:hAnsi="Times New Roman" w:cs="Times New Roman"/>
                <w:b/>
                <w:bCs/>
                <w:sz w:val="20"/>
                <w:szCs w:val="20"/>
                <w:lang w:eastAsia="uk-UA"/>
              </w:rPr>
            </w:pPr>
            <w:r w:rsidRPr="001D1E5E">
              <w:rPr>
                <w:rFonts w:ascii="Times New Roman" w:eastAsia="Times New Roman" w:hAnsi="Times New Roman" w:cs="Times New Roman"/>
                <w:b/>
                <w:bCs/>
                <w:sz w:val="20"/>
                <w:szCs w:val="20"/>
                <w:lang w:eastAsia="uk-UA"/>
              </w:rPr>
              <w:t>Кількість розглянутих позовних заяв, од</w:t>
            </w:r>
          </w:p>
        </w:tc>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center"/>
              <w:rPr>
                <w:rFonts w:ascii="Times New Roman" w:eastAsia="Times New Roman" w:hAnsi="Times New Roman" w:cs="Times New Roman"/>
                <w:b/>
                <w:bCs/>
                <w:sz w:val="20"/>
                <w:szCs w:val="20"/>
                <w:lang w:eastAsia="uk-UA"/>
              </w:rPr>
            </w:pPr>
            <w:r w:rsidRPr="001D1E5E">
              <w:rPr>
                <w:rFonts w:ascii="Times New Roman" w:eastAsia="Times New Roman" w:hAnsi="Times New Roman" w:cs="Times New Roman"/>
                <w:b/>
                <w:bCs/>
                <w:sz w:val="20"/>
                <w:szCs w:val="20"/>
                <w:lang w:eastAsia="uk-UA"/>
              </w:rPr>
              <w:t>Кількість справ, що перебували на розгляді, од</w:t>
            </w:r>
          </w:p>
        </w:tc>
        <w:tc>
          <w:tcPr>
            <w:tcW w:w="153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E5E" w:rsidRPr="001D1E5E" w:rsidRDefault="001D1E5E" w:rsidP="001D1E5E">
            <w:pPr>
              <w:spacing w:after="0" w:line="240" w:lineRule="auto"/>
              <w:jc w:val="center"/>
              <w:rPr>
                <w:rFonts w:ascii="Times New Roman" w:eastAsia="Times New Roman" w:hAnsi="Times New Roman" w:cs="Times New Roman"/>
                <w:i/>
                <w:iCs/>
                <w:sz w:val="20"/>
                <w:szCs w:val="20"/>
                <w:lang w:eastAsia="uk-UA"/>
              </w:rPr>
            </w:pPr>
            <w:r w:rsidRPr="001D1E5E">
              <w:rPr>
                <w:rFonts w:ascii="Times New Roman" w:eastAsia="Times New Roman" w:hAnsi="Times New Roman" w:cs="Times New Roman"/>
                <w:i/>
                <w:iCs/>
                <w:sz w:val="20"/>
                <w:szCs w:val="20"/>
                <w:lang w:eastAsia="uk-UA"/>
              </w:rPr>
              <w:t>у тому числі</w:t>
            </w:r>
          </w:p>
        </w:tc>
        <w:tc>
          <w:tcPr>
            <w:tcW w:w="1516" w:type="dxa"/>
            <w:vMerge w:val="restart"/>
            <w:tcBorders>
              <w:top w:val="nil"/>
              <w:left w:val="single" w:sz="4" w:space="0" w:color="auto"/>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center"/>
              <w:rPr>
                <w:rFonts w:ascii="Times New Roman" w:eastAsia="Times New Roman" w:hAnsi="Times New Roman" w:cs="Times New Roman"/>
                <w:b/>
                <w:bCs/>
                <w:sz w:val="20"/>
                <w:szCs w:val="20"/>
                <w:lang w:eastAsia="uk-UA"/>
              </w:rPr>
            </w:pPr>
            <w:r w:rsidRPr="001D1E5E">
              <w:rPr>
                <w:rFonts w:ascii="Times New Roman" w:eastAsia="Times New Roman" w:hAnsi="Times New Roman" w:cs="Times New Roman"/>
                <w:b/>
                <w:bCs/>
                <w:sz w:val="20"/>
                <w:szCs w:val="20"/>
                <w:lang w:eastAsia="uk-UA"/>
              </w:rPr>
              <w:t xml:space="preserve">Кількість нерозглянутих справ, на кінець звітного періоду </w:t>
            </w:r>
          </w:p>
        </w:tc>
      </w:tr>
      <w:tr w:rsidR="001D1E5E" w:rsidRPr="001D1E5E" w:rsidTr="001D1E5E">
        <w:trPr>
          <w:trHeight w:val="902"/>
        </w:trPr>
        <w:tc>
          <w:tcPr>
            <w:tcW w:w="2853" w:type="dxa"/>
            <w:vMerge/>
            <w:tcBorders>
              <w:top w:val="single" w:sz="4" w:space="0" w:color="auto"/>
              <w:left w:val="single" w:sz="4" w:space="0" w:color="auto"/>
              <w:bottom w:val="single" w:sz="4" w:space="0" w:color="auto"/>
              <w:right w:val="single" w:sz="4" w:space="0" w:color="auto"/>
            </w:tcBorders>
            <w:vAlign w:val="center"/>
            <w:hideMark/>
          </w:tcPr>
          <w:p w:rsidR="001D1E5E" w:rsidRPr="001D1E5E" w:rsidRDefault="001D1E5E" w:rsidP="001D1E5E">
            <w:pPr>
              <w:spacing w:after="0" w:line="240" w:lineRule="auto"/>
              <w:rPr>
                <w:rFonts w:ascii="Times New Roman" w:eastAsia="Times New Roman" w:hAnsi="Times New Roman" w:cs="Times New Roman"/>
                <w:b/>
                <w:bCs/>
                <w:sz w:val="20"/>
                <w:szCs w:val="20"/>
                <w:lang w:eastAsia="uk-UA"/>
              </w:rPr>
            </w:pPr>
          </w:p>
        </w:tc>
        <w:tc>
          <w:tcPr>
            <w:tcW w:w="1227" w:type="dxa"/>
            <w:vMerge/>
            <w:tcBorders>
              <w:top w:val="nil"/>
              <w:left w:val="single" w:sz="4" w:space="0" w:color="auto"/>
              <w:bottom w:val="single" w:sz="4" w:space="0" w:color="auto"/>
              <w:right w:val="single" w:sz="4" w:space="0" w:color="auto"/>
            </w:tcBorders>
            <w:vAlign w:val="center"/>
            <w:hideMark/>
          </w:tcPr>
          <w:p w:rsidR="001D1E5E" w:rsidRPr="001D1E5E" w:rsidRDefault="001D1E5E" w:rsidP="001D1E5E">
            <w:pPr>
              <w:spacing w:after="0" w:line="240" w:lineRule="auto"/>
              <w:rPr>
                <w:rFonts w:ascii="Times New Roman" w:eastAsia="Times New Roman" w:hAnsi="Times New Roman" w:cs="Times New Roman"/>
                <w:b/>
                <w:bCs/>
                <w:sz w:val="20"/>
                <w:szCs w:val="20"/>
                <w:lang w:eastAsia="uk-UA"/>
              </w:rPr>
            </w:pPr>
          </w:p>
        </w:tc>
        <w:tc>
          <w:tcPr>
            <w:tcW w:w="1317" w:type="dxa"/>
            <w:vMerge/>
            <w:tcBorders>
              <w:top w:val="nil"/>
              <w:left w:val="single" w:sz="4" w:space="0" w:color="auto"/>
              <w:bottom w:val="single" w:sz="4" w:space="0" w:color="auto"/>
              <w:right w:val="single" w:sz="4" w:space="0" w:color="auto"/>
            </w:tcBorders>
            <w:vAlign w:val="center"/>
            <w:hideMark/>
          </w:tcPr>
          <w:p w:rsidR="001D1E5E" w:rsidRPr="001D1E5E" w:rsidRDefault="001D1E5E" w:rsidP="001D1E5E">
            <w:pPr>
              <w:spacing w:after="0" w:line="240" w:lineRule="auto"/>
              <w:rPr>
                <w:rFonts w:ascii="Times New Roman" w:eastAsia="Times New Roman" w:hAnsi="Times New Roman" w:cs="Times New Roman"/>
                <w:b/>
                <w:bCs/>
                <w:sz w:val="20"/>
                <w:szCs w:val="20"/>
                <w:lang w:eastAsia="uk-UA"/>
              </w:rPr>
            </w:pPr>
          </w:p>
        </w:tc>
        <w:tc>
          <w:tcPr>
            <w:tcW w:w="1246" w:type="dxa"/>
            <w:vMerge/>
            <w:tcBorders>
              <w:top w:val="nil"/>
              <w:left w:val="single" w:sz="4" w:space="0" w:color="auto"/>
              <w:bottom w:val="single" w:sz="4" w:space="0" w:color="auto"/>
              <w:right w:val="single" w:sz="4" w:space="0" w:color="auto"/>
            </w:tcBorders>
            <w:vAlign w:val="center"/>
            <w:hideMark/>
          </w:tcPr>
          <w:p w:rsidR="001D1E5E" w:rsidRPr="001D1E5E" w:rsidRDefault="001D1E5E" w:rsidP="001D1E5E">
            <w:pPr>
              <w:spacing w:after="0" w:line="240" w:lineRule="auto"/>
              <w:rPr>
                <w:rFonts w:ascii="Times New Roman" w:eastAsia="Times New Roman" w:hAnsi="Times New Roman" w:cs="Times New Roman"/>
                <w:b/>
                <w:bCs/>
                <w:sz w:val="20"/>
                <w:szCs w:val="20"/>
                <w:lang w:eastAsia="uk-UA"/>
              </w:rPr>
            </w:pPr>
          </w:p>
        </w:tc>
        <w:tc>
          <w:tcPr>
            <w:tcW w:w="1531" w:type="dxa"/>
            <w:gridSpan w:val="2"/>
            <w:vMerge/>
            <w:tcBorders>
              <w:top w:val="single" w:sz="4" w:space="0" w:color="auto"/>
              <w:left w:val="single" w:sz="4" w:space="0" w:color="auto"/>
              <w:bottom w:val="single" w:sz="4" w:space="0" w:color="auto"/>
              <w:right w:val="single" w:sz="4" w:space="0" w:color="auto"/>
            </w:tcBorders>
            <w:vAlign w:val="center"/>
            <w:hideMark/>
          </w:tcPr>
          <w:p w:rsidR="001D1E5E" w:rsidRPr="001D1E5E" w:rsidRDefault="001D1E5E" w:rsidP="001D1E5E">
            <w:pPr>
              <w:spacing w:after="0" w:line="240" w:lineRule="auto"/>
              <w:rPr>
                <w:rFonts w:ascii="Times New Roman" w:eastAsia="Times New Roman" w:hAnsi="Times New Roman" w:cs="Times New Roman"/>
                <w:i/>
                <w:iCs/>
                <w:sz w:val="20"/>
                <w:szCs w:val="20"/>
                <w:lang w:eastAsia="uk-UA"/>
              </w:rPr>
            </w:pPr>
          </w:p>
        </w:tc>
        <w:tc>
          <w:tcPr>
            <w:tcW w:w="1516" w:type="dxa"/>
            <w:vMerge/>
            <w:tcBorders>
              <w:top w:val="nil"/>
              <w:left w:val="single" w:sz="4" w:space="0" w:color="auto"/>
              <w:bottom w:val="single" w:sz="4" w:space="0" w:color="auto"/>
              <w:right w:val="single" w:sz="4" w:space="0" w:color="auto"/>
            </w:tcBorders>
            <w:vAlign w:val="center"/>
            <w:hideMark/>
          </w:tcPr>
          <w:p w:rsidR="001D1E5E" w:rsidRPr="001D1E5E" w:rsidRDefault="001D1E5E" w:rsidP="001D1E5E">
            <w:pPr>
              <w:spacing w:after="0" w:line="240" w:lineRule="auto"/>
              <w:rPr>
                <w:rFonts w:ascii="Times New Roman" w:eastAsia="Times New Roman" w:hAnsi="Times New Roman" w:cs="Times New Roman"/>
                <w:b/>
                <w:bCs/>
                <w:sz w:val="20"/>
                <w:szCs w:val="20"/>
                <w:lang w:eastAsia="uk-UA"/>
              </w:rPr>
            </w:pPr>
          </w:p>
        </w:tc>
      </w:tr>
      <w:tr w:rsidR="001D1E5E" w:rsidRPr="001D1E5E" w:rsidTr="001D1E5E">
        <w:trPr>
          <w:trHeight w:val="1384"/>
        </w:trPr>
        <w:tc>
          <w:tcPr>
            <w:tcW w:w="2853" w:type="dxa"/>
            <w:vMerge/>
            <w:tcBorders>
              <w:top w:val="single" w:sz="4" w:space="0" w:color="auto"/>
              <w:left w:val="single" w:sz="4" w:space="0" w:color="auto"/>
              <w:bottom w:val="single" w:sz="4" w:space="0" w:color="auto"/>
              <w:right w:val="single" w:sz="4" w:space="0" w:color="auto"/>
            </w:tcBorders>
            <w:vAlign w:val="center"/>
            <w:hideMark/>
          </w:tcPr>
          <w:p w:rsidR="001D1E5E" w:rsidRPr="001D1E5E" w:rsidRDefault="001D1E5E" w:rsidP="001D1E5E">
            <w:pPr>
              <w:spacing w:after="0" w:line="240" w:lineRule="auto"/>
              <w:rPr>
                <w:rFonts w:ascii="Times New Roman" w:eastAsia="Times New Roman" w:hAnsi="Times New Roman" w:cs="Times New Roman"/>
                <w:b/>
                <w:bCs/>
                <w:sz w:val="20"/>
                <w:szCs w:val="20"/>
                <w:lang w:eastAsia="uk-UA"/>
              </w:rPr>
            </w:pPr>
          </w:p>
        </w:tc>
        <w:tc>
          <w:tcPr>
            <w:tcW w:w="1227" w:type="dxa"/>
            <w:vMerge/>
            <w:tcBorders>
              <w:top w:val="nil"/>
              <w:left w:val="single" w:sz="4" w:space="0" w:color="auto"/>
              <w:bottom w:val="single" w:sz="4" w:space="0" w:color="auto"/>
              <w:right w:val="single" w:sz="4" w:space="0" w:color="auto"/>
            </w:tcBorders>
            <w:vAlign w:val="center"/>
            <w:hideMark/>
          </w:tcPr>
          <w:p w:rsidR="001D1E5E" w:rsidRPr="001D1E5E" w:rsidRDefault="001D1E5E" w:rsidP="001D1E5E">
            <w:pPr>
              <w:spacing w:after="0" w:line="240" w:lineRule="auto"/>
              <w:rPr>
                <w:rFonts w:ascii="Times New Roman" w:eastAsia="Times New Roman" w:hAnsi="Times New Roman" w:cs="Times New Roman"/>
                <w:b/>
                <w:bCs/>
                <w:sz w:val="20"/>
                <w:szCs w:val="20"/>
                <w:lang w:eastAsia="uk-UA"/>
              </w:rPr>
            </w:pPr>
          </w:p>
        </w:tc>
        <w:tc>
          <w:tcPr>
            <w:tcW w:w="1317" w:type="dxa"/>
            <w:vMerge/>
            <w:tcBorders>
              <w:top w:val="nil"/>
              <w:left w:val="single" w:sz="4" w:space="0" w:color="auto"/>
              <w:bottom w:val="single" w:sz="4" w:space="0" w:color="auto"/>
              <w:right w:val="single" w:sz="4" w:space="0" w:color="auto"/>
            </w:tcBorders>
            <w:vAlign w:val="center"/>
            <w:hideMark/>
          </w:tcPr>
          <w:p w:rsidR="001D1E5E" w:rsidRPr="001D1E5E" w:rsidRDefault="001D1E5E" w:rsidP="001D1E5E">
            <w:pPr>
              <w:spacing w:after="0" w:line="240" w:lineRule="auto"/>
              <w:rPr>
                <w:rFonts w:ascii="Times New Roman" w:eastAsia="Times New Roman" w:hAnsi="Times New Roman" w:cs="Times New Roman"/>
                <w:b/>
                <w:bCs/>
                <w:sz w:val="20"/>
                <w:szCs w:val="20"/>
                <w:lang w:eastAsia="uk-UA"/>
              </w:rPr>
            </w:pPr>
          </w:p>
        </w:tc>
        <w:tc>
          <w:tcPr>
            <w:tcW w:w="1246" w:type="dxa"/>
            <w:vMerge/>
            <w:tcBorders>
              <w:top w:val="nil"/>
              <w:left w:val="single" w:sz="4" w:space="0" w:color="auto"/>
              <w:bottom w:val="single" w:sz="4" w:space="0" w:color="auto"/>
              <w:right w:val="single" w:sz="4" w:space="0" w:color="auto"/>
            </w:tcBorders>
            <w:vAlign w:val="center"/>
            <w:hideMark/>
          </w:tcPr>
          <w:p w:rsidR="001D1E5E" w:rsidRPr="001D1E5E" w:rsidRDefault="001D1E5E" w:rsidP="001D1E5E">
            <w:pPr>
              <w:spacing w:after="0" w:line="240" w:lineRule="auto"/>
              <w:rPr>
                <w:rFonts w:ascii="Times New Roman" w:eastAsia="Times New Roman" w:hAnsi="Times New Roman" w:cs="Times New Roman"/>
                <w:b/>
                <w:bCs/>
                <w:sz w:val="20"/>
                <w:szCs w:val="20"/>
                <w:lang w:eastAsia="uk-UA"/>
              </w:rPr>
            </w:pPr>
          </w:p>
        </w:tc>
        <w:tc>
          <w:tcPr>
            <w:tcW w:w="692" w:type="dxa"/>
            <w:tcBorders>
              <w:top w:val="nil"/>
              <w:left w:val="nil"/>
              <w:bottom w:val="single" w:sz="4" w:space="0" w:color="auto"/>
              <w:right w:val="single" w:sz="4" w:space="0" w:color="auto"/>
            </w:tcBorders>
            <w:shd w:val="clear" w:color="auto" w:fill="auto"/>
            <w:textDirection w:val="btLr"/>
            <w:vAlign w:val="center"/>
            <w:hideMark/>
          </w:tcPr>
          <w:p w:rsidR="001D1E5E" w:rsidRPr="001D1E5E" w:rsidRDefault="001D1E5E" w:rsidP="001D1E5E">
            <w:pPr>
              <w:spacing w:after="0" w:line="240" w:lineRule="auto"/>
              <w:jc w:val="center"/>
              <w:rPr>
                <w:rFonts w:ascii="Times New Roman" w:eastAsia="Times New Roman" w:hAnsi="Times New Roman" w:cs="Times New Roman"/>
                <w:sz w:val="20"/>
                <w:szCs w:val="20"/>
                <w:lang w:eastAsia="uk-UA"/>
              </w:rPr>
            </w:pPr>
            <w:r w:rsidRPr="001D1E5E">
              <w:rPr>
                <w:rFonts w:ascii="Times New Roman" w:eastAsia="Times New Roman" w:hAnsi="Times New Roman" w:cs="Times New Roman"/>
                <w:sz w:val="20"/>
                <w:szCs w:val="20"/>
                <w:lang w:eastAsia="uk-UA"/>
              </w:rPr>
              <w:t>із прийняттям                           рішення</w:t>
            </w:r>
          </w:p>
        </w:tc>
        <w:tc>
          <w:tcPr>
            <w:tcW w:w="838" w:type="dxa"/>
            <w:tcBorders>
              <w:top w:val="nil"/>
              <w:left w:val="nil"/>
              <w:bottom w:val="single" w:sz="4" w:space="0" w:color="auto"/>
              <w:right w:val="single" w:sz="4" w:space="0" w:color="auto"/>
            </w:tcBorders>
            <w:shd w:val="clear" w:color="auto" w:fill="auto"/>
            <w:textDirection w:val="btLr"/>
            <w:vAlign w:val="center"/>
            <w:hideMark/>
          </w:tcPr>
          <w:p w:rsidR="001D1E5E" w:rsidRPr="001D1E5E" w:rsidRDefault="001D1E5E" w:rsidP="001D1E5E">
            <w:pPr>
              <w:spacing w:after="0" w:line="240" w:lineRule="auto"/>
              <w:jc w:val="center"/>
              <w:rPr>
                <w:rFonts w:ascii="Times New Roman" w:eastAsia="Times New Roman" w:hAnsi="Times New Roman" w:cs="Times New Roman"/>
                <w:sz w:val="20"/>
                <w:szCs w:val="20"/>
                <w:lang w:eastAsia="uk-UA"/>
              </w:rPr>
            </w:pPr>
            <w:r w:rsidRPr="001D1E5E">
              <w:rPr>
                <w:rFonts w:ascii="Times New Roman" w:eastAsia="Times New Roman" w:hAnsi="Times New Roman" w:cs="Times New Roman"/>
                <w:sz w:val="20"/>
                <w:szCs w:val="20"/>
                <w:lang w:eastAsia="uk-UA"/>
              </w:rPr>
              <w:t>із залишенням заяви без розгляду</w:t>
            </w:r>
          </w:p>
        </w:tc>
        <w:tc>
          <w:tcPr>
            <w:tcW w:w="1516"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center"/>
              <w:rPr>
                <w:rFonts w:ascii="Times New Roman" w:eastAsia="Times New Roman" w:hAnsi="Times New Roman" w:cs="Times New Roman"/>
                <w:b/>
                <w:bCs/>
                <w:sz w:val="20"/>
                <w:szCs w:val="20"/>
                <w:lang w:eastAsia="uk-UA"/>
              </w:rPr>
            </w:pPr>
            <w:r w:rsidRPr="001D1E5E">
              <w:rPr>
                <w:rFonts w:ascii="Times New Roman" w:eastAsia="Times New Roman" w:hAnsi="Times New Roman" w:cs="Times New Roman"/>
                <w:b/>
                <w:bCs/>
                <w:sz w:val="20"/>
                <w:szCs w:val="20"/>
                <w:lang w:eastAsia="uk-UA"/>
              </w:rPr>
              <w:t>усього</w:t>
            </w:r>
          </w:p>
        </w:tc>
      </w:tr>
      <w:tr w:rsidR="001D1E5E" w:rsidRPr="001D1E5E" w:rsidTr="001D1E5E">
        <w:trPr>
          <w:trHeight w:val="775"/>
        </w:trPr>
        <w:tc>
          <w:tcPr>
            <w:tcW w:w="2853" w:type="dxa"/>
            <w:tcBorders>
              <w:top w:val="nil"/>
              <w:left w:val="single" w:sz="4" w:space="0" w:color="auto"/>
              <w:bottom w:val="single" w:sz="4" w:space="0" w:color="auto"/>
              <w:right w:val="single" w:sz="4" w:space="0" w:color="auto"/>
            </w:tcBorders>
            <w:shd w:val="clear" w:color="000000" w:fill="FFFFFF"/>
            <w:vAlign w:val="center"/>
            <w:hideMark/>
          </w:tcPr>
          <w:p w:rsidR="001D1E5E" w:rsidRPr="001D1E5E" w:rsidRDefault="001D1E5E" w:rsidP="001D1E5E">
            <w:pPr>
              <w:spacing w:after="0" w:line="240" w:lineRule="auto"/>
              <w:rPr>
                <w:rFonts w:ascii="Times New Roman" w:eastAsia="Times New Roman" w:hAnsi="Times New Roman" w:cs="Times New Roman"/>
                <w:b/>
                <w:bCs/>
                <w:sz w:val="24"/>
                <w:szCs w:val="24"/>
                <w:lang w:eastAsia="uk-UA"/>
              </w:rPr>
            </w:pPr>
            <w:r w:rsidRPr="001D1E5E">
              <w:rPr>
                <w:rFonts w:ascii="Times New Roman" w:eastAsia="Times New Roman" w:hAnsi="Times New Roman" w:cs="Times New Roman"/>
                <w:b/>
                <w:bCs/>
                <w:sz w:val="24"/>
                <w:szCs w:val="24"/>
                <w:lang w:eastAsia="uk-UA"/>
              </w:rPr>
              <w:t>Справи щодо виборчого процесу та референдуму, зокрема щодо</w:t>
            </w:r>
          </w:p>
        </w:tc>
        <w:tc>
          <w:tcPr>
            <w:tcW w:w="1227"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3</w:t>
            </w:r>
          </w:p>
        </w:tc>
        <w:tc>
          <w:tcPr>
            <w:tcW w:w="1317"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3</w:t>
            </w:r>
          </w:p>
        </w:tc>
        <w:tc>
          <w:tcPr>
            <w:tcW w:w="1246"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sz w:val="20"/>
                <w:szCs w:val="20"/>
                <w:lang w:eastAsia="uk-UA"/>
              </w:rPr>
            </w:pPr>
            <w:r w:rsidRPr="001D1E5E">
              <w:rPr>
                <w:rFonts w:ascii="Times New Roman" w:eastAsia="Times New Roman" w:hAnsi="Times New Roman" w:cs="Times New Roman"/>
                <w:sz w:val="20"/>
                <w:szCs w:val="20"/>
                <w:lang w:eastAsia="uk-UA"/>
              </w:rPr>
              <w:t>3</w:t>
            </w:r>
          </w:p>
        </w:tc>
        <w:tc>
          <w:tcPr>
            <w:tcW w:w="692"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sz w:val="18"/>
                <w:szCs w:val="18"/>
                <w:lang w:eastAsia="uk-UA"/>
              </w:rPr>
            </w:pPr>
            <w:r w:rsidRPr="001D1E5E">
              <w:rPr>
                <w:rFonts w:ascii="Times New Roman" w:eastAsia="Times New Roman" w:hAnsi="Times New Roman" w:cs="Times New Roman"/>
                <w:sz w:val="18"/>
                <w:szCs w:val="18"/>
                <w:lang w:eastAsia="uk-UA"/>
              </w:rPr>
              <w:t>3</w:t>
            </w:r>
          </w:p>
        </w:tc>
        <w:tc>
          <w:tcPr>
            <w:tcW w:w="838"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sz w:val="18"/>
                <w:szCs w:val="18"/>
                <w:lang w:eastAsia="uk-UA"/>
              </w:rPr>
            </w:pPr>
            <w:r w:rsidRPr="001D1E5E">
              <w:rPr>
                <w:rFonts w:ascii="Times New Roman" w:eastAsia="Times New Roman" w:hAnsi="Times New Roman" w:cs="Times New Roman"/>
                <w:sz w:val="18"/>
                <w:szCs w:val="18"/>
                <w:lang w:eastAsia="uk-UA"/>
              </w:rPr>
              <w:t> </w:t>
            </w:r>
          </w:p>
        </w:tc>
        <w:tc>
          <w:tcPr>
            <w:tcW w:w="1516"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sz w:val="20"/>
                <w:szCs w:val="20"/>
                <w:lang w:eastAsia="uk-UA"/>
              </w:rPr>
            </w:pPr>
            <w:r w:rsidRPr="001D1E5E">
              <w:rPr>
                <w:rFonts w:ascii="Times New Roman" w:eastAsia="Times New Roman" w:hAnsi="Times New Roman" w:cs="Times New Roman"/>
                <w:sz w:val="20"/>
                <w:szCs w:val="20"/>
                <w:lang w:eastAsia="uk-UA"/>
              </w:rPr>
              <w:t> </w:t>
            </w:r>
          </w:p>
        </w:tc>
      </w:tr>
      <w:tr w:rsidR="001D1E5E" w:rsidRPr="001D1E5E" w:rsidTr="001D1E5E">
        <w:trPr>
          <w:trHeight w:val="508"/>
        </w:trPr>
        <w:tc>
          <w:tcPr>
            <w:tcW w:w="2853" w:type="dxa"/>
            <w:tcBorders>
              <w:top w:val="nil"/>
              <w:left w:val="single" w:sz="4" w:space="0" w:color="auto"/>
              <w:bottom w:val="single" w:sz="4" w:space="0" w:color="auto"/>
              <w:right w:val="single" w:sz="4" w:space="0" w:color="auto"/>
            </w:tcBorders>
            <w:shd w:val="clear" w:color="000000" w:fill="FFFFFF"/>
            <w:vAlign w:val="center"/>
            <w:hideMark/>
          </w:tcPr>
          <w:p w:rsidR="001D1E5E" w:rsidRPr="001D1E5E" w:rsidRDefault="001D1E5E" w:rsidP="001D1E5E">
            <w:pPr>
              <w:spacing w:after="0" w:line="240" w:lineRule="auto"/>
              <w:rPr>
                <w:rFonts w:ascii="Times New Roman" w:eastAsia="Times New Roman" w:hAnsi="Times New Roman" w:cs="Times New Roman"/>
                <w:b/>
                <w:bCs/>
                <w:sz w:val="24"/>
                <w:szCs w:val="24"/>
                <w:lang w:eastAsia="uk-UA"/>
              </w:rPr>
            </w:pPr>
            <w:r w:rsidRPr="001D1E5E">
              <w:rPr>
                <w:rFonts w:ascii="Times New Roman" w:eastAsia="Times New Roman" w:hAnsi="Times New Roman" w:cs="Times New Roman"/>
                <w:b/>
                <w:bCs/>
                <w:sz w:val="24"/>
                <w:szCs w:val="24"/>
                <w:lang w:eastAsia="uk-UA"/>
              </w:rPr>
              <w:t>Справи щодо захисту політичних (крім виборчих) та громадянських прав,  зокрема щодо</w:t>
            </w:r>
          </w:p>
        </w:tc>
        <w:tc>
          <w:tcPr>
            <w:tcW w:w="1227"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1</w:t>
            </w:r>
          </w:p>
        </w:tc>
        <w:tc>
          <w:tcPr>
            <w:tcW w:w="1317"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1</w:t>
            </w:r>
          </w:p>
        </w:tc>
        <w:tc>
          <w:tcPr>
            <w:tcW w:w="1246"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1</w:t>
            </w:r>
          </w:p>
        </w:tc>
        <w:tc>
          <w:tcPr>
            <w:tcW w:w="692"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1</w:t>
            </w:r>
          </w:p>
        </w:tc>
        <w:tc>
          <w:tcPr>
            <w:tcW w:w="838"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 </w:t>
            </w:r>
          </w:p>
        </w:tc>
        <w:tc>
          <w:tcPr>
            <w:tcW w:w="1516"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 </w:t>
            </w:r>
          </w:p>
        </w:tc>
      </w:tr>
      <w:tr w:rsidR="001D1E5E" w:rsidRPr="001D1E5E" w:rsidTr="001D1E5E">
        <w:trPr>
          <w:trHeight w:val="508"/>
        </w:trPr>
        <w:tc>
          <w:tcPr>
            <w:tcW w:w="2853" w:type="dxa"/>
            <w:tcBorders>
              <w:top w:val="nil"/>
              <w:left w:val="single" w:sz="4" w:space="0" w:color="auto"/>
              <w:bottom w:val="single" w:sz="4" w:space="0" w:color="auto"/>
              <w:right w:val="single" w:sz="4" w:space="0" w:color="auto"/>
            </w:tcBorders>
            <w:shd w:val="clear" w:color="000000" w:fill="FFFFFF"/>
            <w:vAlign w:val="center"/>
            <w:hideMark/>
          </w:tcPr>
          <w:p w:rsidR="001D1E5E" w:rsidRPr="001D1E5E" w:rsidRDefault="001D1E5E" w:rsidP="001D1E5E">
            <w:pPr>
              <w:spacing w:after="0" w:line="240" w:lineRule="auto"/>
              <w:rPr>
                <w:rFonts w:ascii="Times New Roman" w:eastAsia="Times New Roman" w:hAnsi="Times New Roman" w:cs="Times New Roman"/>
                <w:b/>
                <w:bCs/>
                <w:sz w:val="24"/>
                <w:szCs w:val="24"/>
                <w:lang w:eastAsia="uk-UA"/>
              </w:rPr>
            </w:pPr>
            <w:r w:rsidRPr="001D1E5E">
              <w:rPr>
                <w:rFonts w:ascii="Times New Roman" w:eastAsia="Times New Roman" w:hAnsi="Times New Roman" w:cs="Times New Roman"/>
                <w:b/>
                <w:bCs/>
                <w:sz w:val="24"/>
                <w:szCs w:val="24"/>
                <w:lang w:eastAsia="uk-UA"/>
              </w:rPr>
              <w:t>Справи щодо примусового виконання судових рішень і рішень інших органів</w:t>
            </w:r>
          </w:p>
        </w:tc>
        <w:tc>
          <w:tcPr>
            <w:tcW w:w="1227"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 </w:t>
            </w:r>
          </w:p>
        </w:tc>
        <w:tc>
          <w:tcPr>
            <w:tcW w:w="1317"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 </w:t>
            </w:r>
          </w:p>
        </w:tc>
        <w:tc>
          <w:tcPr>
            <w:tcW w:w="1246"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 </w:t>
            </w:r>
          </w:p>
        </w:tc>
        <w:tc>
          <w:tcPr>
            <w:tcW w:w="692"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 </w:t>
            </w:r>
          </w:p>
        </w:tc>
        <w:tc>
          <w:tcPr>
            <w:tcW w:w="838"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 </w:t>
            </w:r>
          </w:p>
        </w:tc>
        <w:tc>
          <w:tcPr>
            <w:tcW w:w="1516"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 </w:t>
            </w:r>
          </w:p>
        </w:tc>
      </w:tr>
      <w:tr w:rsidR="001D1E5E" w:rsidRPr="001D1E5E" w:rsidTr="001D1E5E">
        <w:trPr>
          <w:trHeight w:val="508"/>
        </w:trPr>
        <w:tc>
          <w:tcPr>
            <w:tcW w:w="2853" w:type="dxa"/>
            <w:tcBorders>
              <w:top w:val="nil"/>
              <w:left w:val="single" w:sz="4" w:space="0" w:color="auto"/>
              <w:bottom w:val="single" w:sz="4" w:space="0" w:color="auto"/>
              <w:right w:val="single" w:sz="4" w:space="0" w:color="auto"/>
            </w:tcBorders>
            <w:shd w:val="clear" w:color="000000" w:fill="FFFFFF"/>
            <w:vAlign w:val="center"/>
            <w:hideMark/>
          </w:tcPr>
          <w:p w:rsidR="001D1E5E" w:rsidRPr="001D1E5E" w:rsidRDefault="001D1E5E" w:rsidP="001D1E5E">
            <w:pPr>
              <w:spacing w:after="0" w:line="240" w:lineRule="auto"/>
              <w:rPr>
                <w:rFonts w:ascii="Times New Roman" w:eastAsia="Times New Roman" w:hAnsi="Times New Roman" w:cs="Times New Roman"/>
                <w:b/>
                <w:bCs/>
                <w:sz w:val="24"/>
                <w:szCs w:val="24"/>
                <w:lang w:eastAsia="uk-UA"/>
              </w:rPr>
            </w:pPr>
            <w:r w:rsidRPr="001D1E5E">
              <w:rPr>
                <w:rFonts w:ascii="Times New Roman" w:eastAsia="Times New Roman" w:hAnsi="Times New Roman" w:cs="Times New Roman"/>
                <w:b/>
                <w:bCs/>
                <w:sz w:val="24"/>
                <w:szCs w:val="24"/>
                <w:lang w:eastAsia="uk-UA"/>
              </w:rPr>
              <w:t>Справи, що виникають з відносин публічної служби, зокрема справи щодо</w:t>
            </w:r>
          </w:p>
        </w:tc>
        <w:tc>
          <w:tcPr>
            <w:tcW w:w="1227"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 </w:t>
            </w:r>
          </w:p>
        </w:tc>
        <w:tc>
          <w:tcPr>
            <w:tcW w:w="1317"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 </w:t>
            </w:r>
          </w:p>
        </w:tc>
        <w:tc>
          <w:tcPr>
            <w:tcW w:w="1246"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 </w:t>
            </w:r>
          </w:p>
        </w:tc>
        <w:tc>
          <w:tcPr>
            <w:tcW w:w="692"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 </w:t>
            </w:r>
          </w:p>
        </w:tc>
        <w:tc>
          <w:tcPr>
            <w:tcW w:w="838"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 </w:t>
            </w:r>
          </w:p>
        </w:tc>
        <w:tc>
          <w:tcPr>
            <w:tcW w:w="1516"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 </w:t>
            </w:r>
          </w:p>
        </w:tc>
      </w:tr>
      <w:tr w:rsidR="001D1E5E" w:rsidRPr="001D1E5E" w:rsidTr="001D1E5E">
        <w:trPr>
          <w:trHeight w:val="508"/>
        </w:trPr>
        <w:tc>
          <w:tcPr>
            <w:tcW w:w="2853" w:type="dxa"/>
            <w:tcBorders>
              <w:top w:val="nil"/>
              <w:left w:val="single" w:sz="4" w:space="0" w:color="auto"/>
              <w:bottom w:val="single" w:sz="4" w:space="0" w:color="auto"/>
              <w:right w:val="single" w:sz="4" w:space="0" w:color="auto"/>
            </w:tcBorders>
            <w:shd w:val="clear" w:color="000000" w:fill="FFFFFF"/>
            <w:vAlign w:val="center"/>
            <w:hideMark/>
          </w:tcPr>
          <w:p w:rsidR="001D1E5E" w:rsidRPr="001D1E5E" w:rsidRDefault="001D1E5E" w:rsidP="001D1E5E">
            <w:pPr>
              <w:spacing w:after="0" w:line="240" w:lineRule="auto"/>
              <w:rPr>
                <w:rFonts w:ascii="Times New Roman" w:eastAsia="Times New Roman" w:hAnsi="Times New Roman" w:cs="Times New Roman"/>
                <w:b/>
                <w:bCs/>
                <w:sz w:val="24"/>
                <w:szCs w:val="24"/>
                <w:lang w:eastAsia="uk-UA"/>
              </w:rPr>
            </w:pPr>
            <w:r w:rsidRPr="001D1E5E">
              <w:rPr>
                <w:rFonts w:ascii="Times New Roman" w:eastAsia="Times New Roman" w:hAnsi="Times New Roman" w:cs="Times New Roman"/>
                <w:b/>
                <w:bCs/>
                <w:sz w:val="24"/>
                <w:szCs w:val="24"/>
                <w:lang w:eastAsia="uk-UA"/>
              </w:rPr>
              <w:t>Справи з приводу реалізації державної політики у сфері економіки та публічної фінансової політики, зокрема щодо</w:t>
            </w:r>
          </w:p>
        </w:tc>
        <w:tc>
          <w:tcPr>
            <w:tcW w:w="1227"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3</w:t>
            </w:r>
          </w:p>
        </w:tc>
        <w:tc>
          <w:tcPr>
            <w:tcW w:w="1317"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3</w:t>
            </w:r>
          </w:p>
        </w:tc>
        <w:tc>
          <w:tcPr>
            <w:tcW w:w="1246"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1</w:t>
            </w:r>
          </w:p>
        </w:tc>
        <w:tc>
          <w:tcPr>
            <w:tcW w:w="692"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1</w:t>
            </w:r>
          </w:p>
        </w:tc>
        <w:tc>
          <w:tcPr>
            <w:tcW w:w="838"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 </w:t>
            </w:r>
          </w:p>
        </w:tc>
        <w:tc>
          <w:tcPr>
            <w:tcW w:w="1516"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 </w:t>
            </w:r>
          </w:p>
        </w:tc>
      </w:tr>
      <w:tr w:rsidR="001D1E5E" w:rsidRPr="001D1E5E" w:rsidTr="001D1E5E">
        <w:trPr>
          <w:trHeight w:val="508"/>
        </w:trPr>
        <w:tc>
          <w:tcPr>
            <w:tcW w:w="2853" w:type="dxa"/>
            <w:tcBorders>
              <w:top w:val="nil"/>
              <w:left w:val="single" w:sz="4" w:space="0" w:color="auto"/>
              <w:bottom w:val="single" w:sz="4" w:space="0" w:color="auto"/>
              <w:right w:val="single" w:sz="4" w:space="0" w:color="auto"/>
            </w:tcBorders>
            <w:shd w:val="clear" w:color="000000" w:fill="FFFFFF"/>
            <w:vAlign w:val="center"/>
            <w:hideMark/>
          </w:tcPr>
          <w:p w:rsidR="001D1E5E" w:rsidRPr="001D1E5E" w:rsidRDefault="001D1E5E" w:rsidP="001D1E5E">
            <w:pPr>
              <w:spacing w:after="0" w:line="240" w:lineRule="auto"/>
              <w:rPr>
                <w:rFonts w:ascii="Times New Roman" w:eastAsia="Times New Roman" w:hAnsi="Times New Roman" w:cs="Times New Roman"/>
                <w:b/>
                <w:bCs/>
                <w:sz w:val="24"/>
                <w:szCs w:val="24"/>
                <w:lang w:eastAsia="uk-UA"/>
              </w:rPr>
            </w:pPr>
            <w:r w:rsidRPr="001D1E5E">
              <w:rPr>
                <w:rFonts w:ascii="Times New Roman" w:eastAsia="Times New Roman" w:hAnsi="Times New Roman" w:cs="Times New Roman"/>
                <w:b/>
                <w:bCs/>
                <w:sz w:val="24"/>
                <w:szCs w:val="24"/>
                <w:lang w:eastAsia="uk-UA"/>
              </w:rPr>
              <w:lastRenderedPageBreak/>
              <w:t>Справи з приводу регулюванню містобудівної діяльності та землекористування, зокрема у сфері</w:t>
            </w:r>
          </w:p>
        </w:tc>
        <w:tc>
          <w:tcPr>
            <w:tcW w:w="1227"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2</w:t>
            </w:r>
          </w:p>
        </w:tc>
        <w:tc>
          <w:tcPr>
            <w:tcW w:w="1317"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1</w:t>
            </w:r>
          </w:p>
        </w:tc>
        <w:tc>
          <w:tcPr>
            <w:tcW w:w="1246"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2</w:t>
            </w:r>
          </w:p>
        </w:tc>
        <w:tc>
          <w:tcPr>
            <w:tcW w:w="692"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 </w:t>
            </w:r>
          </w:p>
        </w:tc>
        <w:tc>
          <w:tcPr>
            <w:tcW w:w="838"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 </w:t>
            </w:r>
          </w:p>
        </w:tc>
        <w:tc>
          <w:tcPr>
            <w:tcW w:w="1516"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2</w:t>
            </w:r>
          </w:p>
        </w:tc>
      </w:tr>
      <w:tr w:rsidR="001D1E5E" w:rsidRPr="001D1E5E" w:rsidTr="001D1E5E">
        <w:trPr>
          <w:trHeight w:val="508"/>
        </w:trPr>
        <w:tc>
          <w:tcPr>
            <w:tcW w:w="2853" w:type="dxa"/>
            <w:tcBorders>
              <w:top w:val="nil"/>
              <w:left w:val="single" w:sz="4" w:space="0" w:color="auto"/>
              <w:bottom w:val="single" w:sz="4" w:space="0" w:color="auto"/>
              <w:right w:val="single" w:sz="4" w:space="0" w:color="auto"/>
            </w:tcBorders>
            <w:shd w:val="clear" w:color="000000" w:fill="FFFFFF"/>
            <w:vAlign w:val="center"/>
            <w:hideMark/>
          </w:tcPr>
          <w:p w:rsidR="001D1E5E" w:rsidRPr="001D1E5E" w:rsidRDefault="001D1E5E" w:rsidP="001D1E5E">
            <w:pPr>
              <w:spacing w:after="0" w:line="240" w:lineRule="auto"/>
              <w:rPr>
                <w:rFonts w:ascii="Times New Roman" w:eastAsia="Times New Roman" w:hAnsi="Times New Roman" w:cs="Times New Roman"/>
                <w:b/>
                <w:bCs/>
                <w:sz w:val="24"/>
                <w:szCs w:val="24"/>
                <w:lang w:eastAsia="uk-UA"/>
              </w:rPr>
            </w:pPr>
            <w:r w:rsidRPr="001D1E5E">
              <w:rPr>
                <w:rFonts w:ascii="Times New Roman" w:eastAsia="Times New Roman" w:hAnsi="Times New Roman" w:cs="Times New Roman"/>
                <w:b/>
                <w:bCs/>
                <w:sz w:val="24"/>
                <w:szCs w:val="24"/>
                <w:lang w:eastAsia="uk-UA"/>
              </w:rPr>
              <w:t>Справи з приводу охорони навколишнього природного середовища, зокрема щодо</w:t>
            </w:r>
          </w:p>
        </w:tc>
        <w:tc>
          <w:tcPr>
            <w:tcW w:w="1227"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 </w:t>
            </w:r>
          </w:p>
        </w:tc>
        <w:tc>
          <w:tcPr>
            <w:tcW w:w="1317"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 </w:t>
            </w:r>
          </w:p>
        </w:tc>
        <w:tc>
          <w:tcPr>
            <w:tcW w:w="1246"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 </w:t>
            </w:r>
          </w:p>
        </w:tc>
        <w:tc>
          <w:tcPr>
            <w:tcW w:w="692"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 </w:t>
            </w:r>
          </w:p>
        </w:tc>
        <w:tc>
          <w:tcPr>
            <w:tcW w:w="838"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 </w:t>
            </w:r>
          </w:p>
        </w:tc>
        <w:tc>
          <w:tcPr>
            <w:tcW w:w="1516"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 </w:t>
            </w:r>
          </w:p>
        </w:tc>
      </w:tr>
      <w:tr w:rsidR="001D1E5E" w:rsidRPr="001D1E5E" w:rsidTr="001D1E5E">
        <w:trPr>
          <w:trHeight w:val="508"/>
        </w:trPr>
        <w:tc>
          <w:tcPr>
            <w:tcW w:w="2853" w:type="dxa"/>
            <w:tcBorders>
              <w:top w:val="nil"/>
              <w:left w:val="single" w:sz="4" w:space="0" w:color="auto"/>
              <w:bottom w:val="single" w:sz="4" w:space="0" w:color="auto"/>
              <w:right w:val="single" w:sz="4" w:space="0" w:color="auto"/>
            </w:tcBorders>
            <w:shd w:val="clear" w:color="000000" w:fill="FFFFFF"/>
            <w:vAlign w:val="center"/>
            <w:hideMark/>
          </w:tcPr>
          <w:p w:rsidR="001D1E5E" w:rsidRPr="001D1E5E" w:rsidRDefault="001D1E5E" w:rsidP="001D1E5E">
            <w:pPr>
              <w:spacing w:after="0" w:line="240" w:lineRule="auto"/>
              <w:rPr>
                <w:rFonts w:ascii="Times New Roman" w:eastAsia="Times New Roman" w:hAnsi="Times New Roman" w:cs="Times New Roman"/>
                <w:b/>
                <w:bCs/>
                <w:sz w:val="24"/>
                <w:szCs w:val="24"/>
                <w:lang w:eastAsia="uk-UA"/>
              </w:rPr>
            </w:pPr>
            <w:r w:rsidRPr="001D1E5E">
              <w:rPr>
                <w:rFonts w:ascii="Times New Roman" w:eastAsia="Times New Roman" w:hAnsi="Times New Roman" w:cs="Times New Roman"/>
                <w:b/>
                <w:bCs/>
                <w:sz w:val="24"/>
                <w:szCs w:val="24"/>
                <w:lang w:eastAsia="uk-UA"/>
              </w:rPr>
              <w:t>Справи щодо забезпечення громадського порядку та безпеки, національної безпеки та оборони України, зокрема щодо</w:t>
            </w:r>
          </w:p>
        </w:tc>
        <w:tc>
          <w:tcPr>
            <w:tcW w:w="1227"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46</w:t>
            </w:r>
          </w:p>
        </w:tc>
        <w:tc>
          <w:tcPr>
            <w:tcW w:w="1317"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46</w:t>
            </w:r>
          </w:p>
        </w:tc>
        <w:tc>
          <w:tcPr>
            <w:tcW w:w="1246"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33</w:t>
            </w:r>
          </w:p>
        </w:tc>
        <w:tc>
          <w:tcPr>
            <w:tcW w:w="692"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25</w:t>
            </w:r>
          </w:p>
        </w:tc>
        <w:tc>
          <w:tcPr>
            <w:tcW w:w="838"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2</w:t>
            </w:r>
          </w:p>
        </w:tc>
        <w:tc>
          <w:tcPr>
            <w:tcW w:w="1516" w:type="dxa"/>
            <w:tcBorders>
              <w:top w:val="nil"/>
              <w:left w:val="nil"/>
              <w:bottom w:val="single" w:sz="4" w:space="0" w:color="auto"/>
              <w:right w:val="single" w:sz="4" w:space="0" w:color="auto"/>
            </w:tcBorders>
            <w:shd w:val="clear" w:color="auto" w:fill="auto"/>
            <w:vAlign w:val="center"/>
            <w:hideMark/>
          </w:tcPr>
          <w:p w:rsidR="001D1E5E" w:rsidRPr="001D1E5E" w:rsidRDefault="001D1E5E" w:rsidP="001D1E5E">
            <w:pPr>
              <w:spacing w:after="0" w:line="240" w:lineRule="auto"/>
              <w:jc w:val="right"/>
              <w:rPr>
                <w:rFonts w:ascii="Times New Roman" w:eastAsia="Times New Roman" w:hAnsi="Times New Roman" w:cs="Times New Roman"/>
                <w:color w:val="000000"/>
                <w:sz w:val="20"/>
                <w:szCs w:val="20"/>
                <w:lang w:eastAsia="uk-UA"/>
              </w:rPr>
            </w:pPr>
            <w:r w:rsidRPr="001D1E5E">
              <w:rPr>
                <w:rFonts w:ascii="Times New Roman" w:eastAsia="Times New Roman" w:hAnsi="Times New Roman" w:cs="Times New Roman"/>
                <w:color w:val="000000"/>
                <w:sz w:val="20"/>
                <w:szCs w:val="20"/>
                <w:lang w:eastAsia="uk-UA"/>
              </w:rPr>
              <w:t>10</w:t>
            </w:r>
          </w:p>
        </w:tc>
      </w:tr>
    </w:tbl>
    <w:p w:rsidR="00120CDF" w:rsidRDefault="00120CDF" w:rsidP="00CE61B1">
      <w:pPr>
        <w:spacing w:after="0" w:line="240" w:lineRule="auto"/>
        <w:jc w:val="both"/>
        <w:rPr>
          <w:rFonts w:ascii="Times New Roman" w:hAnsi="Times New Roman" w:cs="Times New Roman"/>
          <w:sz w:val="28"/>
          <w:szCs w:val="28"/>
        </w:rPr>
      </w:pPr>
    </w:p>
    <w:p w:rsidR="00120CDF" w:rsidRDefault="00120CDF" w:rsidP="00CE61B1">
      <w:pPr>
        <w:spacing w:after="0" w:line="240" w:lineRule="auto"/>
        <w:jc w:val="both"/>
        <w:rPr>
          <w:rFonts w:ascii="Times New Roman" w:hAnsi="Times New Roman" w:cs="Times New Roman"/>
          <w:sz w:val="28"/>
          <w:szCs w:val="28"/>
        </w:rPr>
      </w:pPr>
    </w:p>
    <w:p w:rsidR="00120CDF" w:rsidRDefault="00120CDF" w:rsidP="00CE61B1">
      <w:pPr>
        <w:spacing w:after="0" w:line="240" w:lineRule="auto"/>
        <w:jc w:val="both"/>
        <w:rPr>
          <w:rFonts w:ascii="Times New Roman" w:hAnsi="Times New Roman" w:cs="Times New Roman"/>
          <w:sz w:val="28"/>
          <w:szCs w:val="28"/>
        </w:rPr>
      </w:pPr>
    </w:p>
    <w:p w:rsidR="00B7594A" w:rsidRDefault="00B7594A" w:rsidP="00CE61B1">
      <w:pPr>
        <w:spacing w:after="0" w:line="240" w:lineRule="auto"/>
        <w:jc w:val="both"/>
        <w:rPr>
          <w:rFonts w:ascii="Times New Roman" w:hAnsi="Times New Roman" w:cs="Times New Roman"/>
          <w:sz w:val="28"/>
          <w:szCs w:val="28"/>
        </w:rPr>
      </w:pPr>
    </w:p>
    <w:p w:rsidR="00B7594A" w:rsidRDefault="00B7594A" w:rsidP="00CE61B1">
      <w:pPr>
        <w:spacing w:after="0" w:line="240" w:lineRule="auto"/>
        <w:jc w:val="both"/>
        <w:rPr>
          <w:rFonts w:ascii="Times New Roman" w:hAnsi="Times New Roman" w:cs="Times New Roman"/>
          <w:sz w:val="28"/>
          <w:szCs w:val="28"/>
        </w:rPr>
      </w:pPr>
    </w:p>
    <w:p w:rsidR="00B7594A" w:rsidRDefault="00B7594A" w:rsidP="00CE61B1">
      <w:pPr>
        <w:spacing w:after="0" w:line="240" w:lineRule="auto"/>
        <w:jc w:val="both"/>
        <w:rPr>
          <w:rFonts w:ascii="Times New Roman" w:hAnsi="Times New Roman" w:cs="Times New Roman"/>
          <w:sz w:val="28"/>
          <w:szCs w:val="28"/>
        </w:rPr>
      </w:pPr>
    </w:p>
    <w:p w:rsidR="00B7594A" w:rsidRDefault="00B7594A" w:rsidP="00CE61B1">
      <w:pPr>
        <w:spacing w:after="0" w:line="240" w:lineRule="auto"/>
        <w:jc w:val="both"/>
        <w:rPr>
          <w:rFonts w:ascii="Times New Roman" w:hAnsi="Times New Roman" w:cs="Times New Roman"/>
          <w:sz w:val="28"/>
          <w:szCs w:val="28"/>
        </w:rPr>
      </w:pPr>
    </w:p>
    <w:p w:rsidR="00B7594A" w:rsidRDefault="00B7594A" w:rsidP="00CE61B1">
      <w:pPr>
        <w:spacing w:after="0" w:line="240" w:lineRule="auto"/>
        <w:jc w:val="both"/>
        <w:rPr>
          <w:rFonts w:ascii="Times New Roman" w:hAnsi="Times New Roman" w:cs="Times New Roman"/>
          <w:sz w:val="28"/>
          <w:szCs w:val="28"/>
        </w:rPr>
      </w:pPr>
    </w:p>
    <w:p w:rsidR="00B7594A" w:rsidRDefault="00B7594A" w:rsidP="00CE61B1">
      <w:pPr>
        <w:spacing w:after="0" w:line="240" w:lineRule="auto"/>
        <w:jc w:val="both"/>
        <w:rPr>
          <w:rFonts w:ascii="Times New Roman" w:hAnsi="Times New Roman" w:cs="Times New Roman"/>
          <w:sz w:val="28"/>
          <w:szCs w:val="28"/>
        </w:rPr>
      </w:pPr>
    </w:p>
    <w:p w:rsidR="00B7594A" w:rsidRDefault="00B7594A" w:rsidP="00CE61B1">
      <w:pPr>
        <w:spacing w:after="0" w:line="240" w:lineRule="auto"/>
        <w:jc w:val="both"/>
        <w:rPr>
          <w:rFonts w:ascii="Times New Roman" w:hAnsi="Times New Roman" w:cs="Times New Roman"/>
          <w:sz w:val="28"/>
          <w:szCs w:val="28"/>
        </w:rPr>
      </w:pPr>
    </w:p>
    <w:p w:rsidR="00B7594A" w:rsidRDefault="00B7594A" w:rsidP="00CE61B1">
      <w:pPr>
        <w:spacing w:after="0" w:line="240" w:lineRule="auto"/>
        <w:jc w:val="both"/>
        <w:rPr>
          <w:rFonts w:ascii="Times New Roman" w:hAnsi="Times New Roman" w:cs="Times New Roman"/>
          <w:sz w:val="28"/>
          <w:szCs w:val="28"/>
        </w:rPr>
      </w:pPr>
    </w:p>
    <w:p w:rsidR="00B7594A" w:rsidRDefault="00B7594A" w:rsidP="00CE61B1">
      <w:pPr>
        <w:spacing w:after="0" w:line="240" w:lineRule="auto"/>
        <w:jc w:val="both"/>
        <w:rPr>
          <w:rFonts w:ascii="Times New Roman" w:hAnsi="Times New Roman" w:cs="Times New Roman"/>
          <w:sz w:val="28"/>
          <w:szCs w:val="28"/>
        </w:rPr>
      </w:pPr>
    </w:p>
    <w:p w:rsidR="00B7594A" w:rsidRDefault="00B7594A" w:rsidP="00CE61B1">
      <w:pPr>
        <w:spacing w:after="0" w:line="240" w:lineRule="auto"/>
        <w:jc w:val="both"/>
        <w:rPr>
          <w:rFonts w:ascii="Times New Roman" w:hAnsi="Times New Roman" w:cs="Times New Roman"/>
          <w:sz w:val="28"/>
          <w:szCs w:val="28"/>
        </w:rPr>
      </w:pPr>
    </w:p>
    <w:p w:rsidR="00B7594A" w:rsidRDefault="00B7594A" w:rsidP="00CE61B1">
      <w:pPr>
        <w:spacing w:after="0" w:line="240" w:lineRule="auto"/>
        <w:jc w:val="both"/>
        <w:rPr>
          <w:rFonts w:ascii="Times New Roman" w:hAnsi="Times New Roman" w:cs="Times New Roman"/>
          <w:sz w:val="28"/>
          <w:szCs w:val="28"/>
        </w:rPr>
      </w:pPr>
    </w:p>
    <w:p w:rsidR="00B7594A" w:rsidRDefault="00B7594A" w:rsidP="00CE61B1">
      <w:pPr>
        <w:spacing w:after="0" w:line="240" w:lineRule="auto"/>
        <w:jc w:val="both"/>
        <w:rPr>
          <w:rFonts w:ascii="Times New Roman" w:hAnsi="Times New Roman" w:cs="Times New Roman"/>
          <w:sz w:val="28"/>
          <w:szCs w:val="28"/>
        </w:rPr>
      </w:pPr>
    </w:p>
    <w:p w:rsidR="00B7594A" w:rsidRDefault="00B7594A" w:rsidP="00CE61B1">
      <w:pPr>
        <w:spacing w:after="0" w:line="240" w:lineRule="auto"/>
        <w:jc w:val="both"/>
        <w:rPr>
          <w:rFonts w:ascii="Times New Roman" w:hAnsi="Times New Roman" w:cs="Times New Roman"/>
          <w:sz w:val="28"/>
          <w:szCs w:val="28"/>
        </w:rPr>
      </w:pPr>
    </w:p>
    <w:p w:rsidR="00B7594A" w:rsidRDefault="00B7594A" w:rsidP="00CE61B1">
      <w:pPr>
        <w:spacing w:after="0" w:line="240" w:lineRule="auto"/>
        <w:jc w:val="both"/>
        <w:rPr>
          <w:rFonts w:ascii="Times New Roman" w:hAnsi="Times New Roman" w:cs="Times New Roman"/>
          <w:sz w:val="28"/>
          <w:szCs w:val="28"/>
        </w:rPr>
      </w:pPr>
    </w:p>
    <w:p w:rsidR="00B7594A" w:rsidRDefault="00B7594A" w:rsidP="00CE61B1">
      <w:pPr>
        <w:spacing w:after="0" w:line="240" w:lineRule="auto"/>
        <w:jc w:val="both"/>
        <w:rPr>
          <w:rFonts w:ascii="Times New Roman" w:hAnsi="Times New Roman" w:cs="Times New Roman"/>
          <w:sz w:val="28"/>
          <w:szCs w:val="28"/>
        </w:rPr>
      </w:pPr>
    </w:p>
    <w:p w:rsidR="00B7594A" w:rsidRDefault="00B7594A" w:rsidP="00CE61B1">
      <w:pPr>
        <w:spacing w:after="0" w:line="240" w:lineRule="auto"/>
        <w:jc w:val="both"/>
        <w:rPr>
          <w:rFonts w:ascii="Times New Roman" w:hAnsi="Times New Roman" w:cs="Times New Roman"/>
          <w:sz w:val="28"/>
          <w:szCs w:val="28"/>
        </w:rPr>
      </w:pPr>
    </w:p>
    <w:p w:rsidR="00B7594A" w:rsidRDefault="00B7594A" w:rsidP="00CE61B1">
      <w:pPr>
        <w:spacing w:after="0" w:line="240" w:lineRule="auto"/>
        <w:jc w:val="both"/>
        <w:rPr>
          <w:rFonts w:ascii="Times New Roman" w:hAnsi="Times New Roman" w:cs="Times New Roman"/>
          <w:sz w:val="28"/>
          <w:szCs w:val="28"/>
        </w:rPr>
      </w:pPr>
    </w:p>
    <w:p w:rsidR="00B7594A" w:rsidRDefault="00B7594A" w:rsidP="00CE61B1">
      <w:pPr>
        <w:spacing w:after="0" w:line="240" w:lineRule="auto"/>
        <w:jc w:val="both"/>
        <w:rPr>
          <w:rFonts w:ascii="Times New Roman" w:hAnsi="Times New Roman" w:cs="Times New Roman"/>
          <w:sz w:val="28"/>
          <w:szCs w:val="28"/>
        </w:rPr>
      </w:pPr>
    </w:p>
    <w:p w:rsidR="00B7594A" w:rsidRDefault="00B7594A" w:rsidP="00CE61B1">
      <w:pPr>
        <w:spacing w:after="0" w:line="240" w:lineRule="auto"/>
        <w:jc w:val="both"/>
        <w:rPr>
          <w:rFonts w:ascii="Times New Roman" w:hAnsi="Times New Roman" w:cs="Times New Roman"/>
          <w:sz w:val="28"/>
          <w:szCs w:val="28"/>
        </w:rPr>
      </w:pPr>
    </w:p>
    <w:p w:rsidR="00B7594A" w:rsidRDefault="00B7594A" w:rsidP="00CE61B1">
      <w:pPr>
        <w:spacing w:after="0" w:line="240" w:lineRule="auto"/>
        <w:jc w:val="both"/>
        <w:rPr>
          <w:rFonts w:ascii="Times New Roman" w:hAnsi="Times New Roman" w:cs="Times New Roman"/>
          <w:sz w:val="28"/>
          <w:szCs w:val="28"/>
        </w:rPr>
      </w:pPr>
    </w:p>
    <w:p w:rsidR="00B7594A" w:rsidRDefault="00B7594A" w:rsidP="00CE61B1">
      <w:pPr>
        <w:spacing w:after="0" w:line="240" w:lineRule="auto"/>
        <w:jc w:val="both"/>
        <w:rPr>
          <w:rFonts w:ascii="Times New Roman" w:hAnsi="Times New Roman" w:cs="Times New Roman"/>
          <w:sz w:val="28"/>
          <w:szCs w:val="28"/>
        </w:rPr>
      </w:pPr>
    </w:p>
    <w:p w:rsidR="00B7594A" w:rsidRDefault="00B7594A" w:rsidP="00CE61B1">
      <w:pPr>
        <w:spacing w:after="0" w:line="240" w:lineRule="auto"/>
        <w:jc w:val="both"/>
        <w:rPr>
          <w:rFonts w:ascii="Times New Roman" w:hAnsi="Times New Roman" w:cs="Times New Roman"/>
          <w:sz w:val="28"/>
          <w:szCs w:val="28"/>
        </w:rPr>
      </w:pPr>
    </w:p>
    <w:p w:rsidR="00B7594A" w:rsidRDefault="00B7594A" w:rsidP="00CE61B1">
      <w:pPr>
        <w:spacing w:after="0" w:line="240" w:lineRule="auto"/>
        <w:jc w:val="both"/>
        <w:rPr>
          <w:rFonts w:ascii="Times New Roman" w:hAnsi="Times New Roman" w:cs="Times New Roman"/>
          <w:sz w:val="28"/>
          <w:szCs w:val="28"/>
        </w:rPr>
      </w:pPr>
    </w:p>
    <w:p w:rsidR="00B7594A" w:rsidRDefault="00B7594A" w:rsidP="00CE61B1">
      <w:pPr>
        <w:spacing w:after="0" w:line="240" w:lineRule="auto"/>
        <w:jc w:val="both"/>
        <w:rPr>
          <w:rFonts w:ascii="Times New Roman" w:hAnsi="Times New Roman" w:cs="Times New Roman"/>
          <w:sz w:val="28"/>
          <w:szCs w:val="28"/>
        </w:rPr>
      </w:pPr>
    </w:p>
    <w:p w:rsidR="00B7594A" w:rsidRDefault="00B7594A" w:rsidP="00CE61B1">
      <w:pPr>
        <w:spacing w:after="0" w:line="240" w:lineRule="auto"/>
        <w:jc w:val="both"/>
        <w:rPr>
          <w:rFonts w:ascii="Times New Roman" w:hAnsi="Times New Roman" w:cs="Times New Roman"/>
          <w:sz w:val="28"/>
          <w:szCs w:val="28"/>
        </w:rPr>
      </w:pPr>
    </w:p>
    <w:p w:rsidR="00BC0F99" w:rsidRDefault="00EC0744" w:rsidP="009D7F2F">
      <w:pPr>
        <w:spacing w:after="0" w:line="240" w:lineRule="auto"/>
        <w:ind w:firstLine="567"/>
        <w:jc w:val="both"/>
        <w:rPr>
          <w:rFonts w:ascii="Times New Roman" w:hAnsi="Times New Roman" w:cs="Times New Roman"/>
          <w:color w:val="000000" w:themeColor="text1"/>
          <w:sz w:val="28"/>
          <w:szCs w:val="28"/>
        </w:rPr>
      </w:pPr>
      <w:r w:rsidRPr="00CA494D">
        <w:rPr>
          <w:rFonts w:ascii="Times New Roman" w:hAnsi="Times New Roman" w:cs="Times New Roman"/>
          <w:color w:val="000000" w:themeColor="text1"/>
          <w:sz w:val="28"/>
          <w:szCs w:val="28"/>
        </w:rPr>
        <w:lastRenderedPageBreak/>
        <w:t>Щодо справ кримінального судочинства, то найбільше у 20</w:t>
      </w:r>
      <w:r w:rsidR="009D7F2F" w:rsidRPr="00CA494D">
        <w:rPr>
          <w:rFonts w:ascii="Times New Roman" w:hAnsi="Times New Roman" w:cs="Times New Roman"/>
          <w:color w:val="000000" w:themeColor="text1"/>
          <w:sz w:val="28"/>
          <w:szCs w:val="28"/>
        </w:rPr>
        <w:t>20</w:t>
      </w:r>
      <w:r w:rsidRPr="00CA494D">
        <w:rPr>
          <w:rFonts w:ascii="Times New Roman" w:hAnsi="Times New Roman" w:cs="Times New Roman"/>
          <w:color w:val="000000" w:themeColor="text1"/>
          <w:sz w:val="28"/>
          <w:szCs w:val="28"/>
        </w:rPr>
        <w:t xml:space="preserve"> році </w:t>
      </w:r>
      <w:r w:rsidR="00B24413" w:rsidRPr="00CA494D">
        <w:rPr>
          <w:rFonts w:ascii="Times New Roman" w:hAnsi="Times New Roman" w:cs="Times New Roman"/>
          <w:color w:val="000000" w:themeColor="text1"/>
          <w:sz w:val="28"/>
          <w:szCs w:val="28"/>
        </w:rPr>
        <w:t xml:space="preserve">надійшло обвинувальних актів за обвинуваченням у вчиненні злочинів </w:t>
      </w:r>
      <w:r w:rsidR="009D7F2F" w:rsidRPr="00CA494D">
        <w:rPr>
          <w:rFonts w:ascii="Times New Roman" w:hAnsi="Times New Roman" w:cs="Times New Roman"/>
          <w:color w:val="000000" w:themeColor="text1"/>
          <w:sz w:val="28"/>
          <w:szCs w:val="28"/>
        </w:rPr>
        <w:t>проти безпеки руху та експлуатації транспорту, у сфері обігу наркотичних засобів, у сфері службової діяльності та професійної діяльності пов’язан</w:t>
      </w:r>
      <w:r w:rsidR="006B6F8B">
        <w:rPr>
          <w:rFonts w:ascii="Times New Roman" w:hAnsi="Times New Roman" w:cs="Times New Roman"/>
          <w:color w:val="000000" w:themeColor="text1"/>
          <w:sz w:val="28"/>
          <w:szCs w:val="28"/>
        </w:rPr>
        <w:t>ої з</w:t>
      </w:r>
      <w:r w:rsidR="009D7F2F" w:rsidRPr="00CA494D">
        <w:rPr>
          <w:rFonts w:ascii="Times New Roman" w:hAnsi="Times New Roman" w:cs="Times New Roman"/>
          <w:color w:val="000000" w:themeColor="text1"/>
          <w:sz w:val="28"/>
          <w:szCs w:val="28"/>
        </w:rPr>
        <w:t xml:space="preserve"> наданням публічних послуг, проти власності, проти життя та здоров’я особи.</w:t>
      </w:r>
      <w:r w:rsidR="00CA494D">
        <w:rPr>
          <w:rFonts w:ascii="Times New Roman" w:hAnsi="Times New Roman" w:cs="Times New Roman"/>
          <w:color w:val="000000" w:themeColor="text1"/>
          <w:sz w:val="28"/>
          <w:szCs w:val="28"/>
        </w:rPr>
        <w:t xml:space="preserve"> </w:t>
      </w:r>
      <w:r w:rsidR="00F65586" w:rsidRPr="00CA494D">
        <w:rPr>
          <w:rFonts w:ascii="Times New Roman" w:hAnsi="Times New Roman" w:cs="Times New Roman"/>
          <w:color w:val="000000" w:themeColor="text1"/>
          <w:sz w:val="28"/>
          <w:szCs w:val="28"/>
        </w:rPr>
        <w:t xml:space="preserve">(ДІАГРАМА </w:t>
      </w:r>
      <w:r w:rsidR="00990C04">
        <w:rPr>
          <w:rFonts w:ascii="Times New Roman" w:hAnsi="Times New Roman" w:cs="Times New Roman"/>
          <w:color w:val="000000" w:themeColor="text1"/>
          <w:sz w:val="28"/>
          <w:szCs w:val="28"/>
        </w:rPr>
        <w:t>2</w:t>
      </w:r>
      <w:r w:rsidR="00F65586" w:rsidRPr="00CA494D">
        <w:rPr>
          <w:rFonts w:ascii="Times New Roman" w:hAnsi="Times New Roman" w:cs="Times New Roman"/>
          <w:color w:val="000000" w:themeColor="text1"/>
          <w:sz w:val="28"/>
          <w:szCs w:val="28"/>
        </w:rPr>
        <w:t>).</w:t>
      </w:r>
    </w:p>
    <w:p w:rsidR="00C9211A" w:rsidRDefault="00C9211A" w:rsidP="009D7F2F">
      <w:pPr>
        <w:spacing w:after="0" w:line="240" w:lineRule="auto"/>
        <w:ind w:firstLine="567"/>
        <w:jc w:val="both"/>
        <w:rPr>
          <w:rFonts w:ascii="Times New Roman" w:hAnsi="Times New Roman" w:cs="Times New Roman"/>
          <w:sz w:val="28"/>
          <w:szCs w:val="28"/>
        </w:rPr>
      </w:pPr>
    </w:p>
    <w:p w:rsidR="00C9211A" w:rsidRPr="0052047E" w:rsidRDefault="00C9211A" w:rsidP="00C9211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ДІАГРАМА  </w:t>
      </w:r>
      <w:r w:rsidR="00990C04">
        <w:rPr>
          <w:rFonts w:ascii="Times New Roman" w:hAnsi="Times New Roman" w:cs="Times New Roman"/>
          <w:sz w:val="28"/>
          <w:szCs w:val="28"/>
        </w:rPr>
        <w:t>2</w:t>
      </w:r>
      <w:r>
        <w:rPr>
          <w:rFonts w:ascii="Times New Roman" w:hAnsi="Times New Roman" w:cs="Times New Roman"/>
          <w:color w:val="000000" w:themeColor="text1"/>
          <w:sz w:val="28"/>
          <w:szCs w:val="28"/>
        </w:rPr>
        <w:t xml:space="preserve"> </w:t>
      </w:r>
      <w:r>
        <w:rPr>
          <w:rFonts w:ascii="Times New Roman" w:hAnsi="Times New Roman" w:cs="Times New Roman"/>
          <w:b/>
          <w:sz w:val="28"/>
          <w:szCs w:val="28"/>
        </w:rPr>
        <w:t xml:space="preserve">Кількість </w:t>
      </w:r>
      <w:r w:rsidRPr="008275E2">
        <w:rPr>
          <w:rFonts w:ascii="Times New Roman" w:hAnsi="Times New Roman" w:cs="Times New Roman"/>
          <w:b/>
          <w:sz w:val="28"/>
          <w:szCs w:val="28"/>
        </w:rPr>
        <w:t xml:space="preserve">кримінальних проваджень </w:t>
      </w:r>
      <w:r>
        <w:rPr>
          <w:rFonts w:ascii="Times New Roman" w:hAnsi="Times New Roman" w:cs="Times New Roman"/>
          <w:b/>
          <w:sz w:val="28"/>
          <w:szCs w:val="28"/>
        </w:rPr>
        <w:t>що перебували на розгляді у 2020</w:t>
      </w:r>
      <w:r w:rsidRPr="008275E2">
        <w:rPr>
          <w:rFonts w:ascii="Times New Roman" w:hAnsi="Times New Roman" w:cs="Times New Roman"/>
          <w:b/>
          <w:sz w:val="28"/>
          <w:szCs w:val="28"/>
        </w:rPr>
        <w:t xml:space="preserve"> році</w:t>
      </w:r>
    </w:p>
    <w:p w:rsidR="008126A3" w:rsidRDefault="008126A3" w:rsidP="009D7F2F">
      <w:pPr>
        <w:spacing w:after="0" w:line="240" w:lineRule="auto"/>
        <w:ind w:firstLine="567"/>
        <w:jc w:val="both"/>
        <w:rPr>
          <w:rFonts w:ascii="Times New Roman" w:hAnsi="Times New Roman" w:cs="Times New Roman"/>
          <w:color w:val="000000" w:themeColor="text1"/>
          <w:sz w:val="28"/>
          <w:szCs w:val="28"/>
        </w:rPr>
      </w:pPr>
    </w:p>
    <w:p w:rsidR="008126A3" w:rsidRPr="00CA494D" w:rsidRDefault="00C9211A" w:rsidP="00C9211A">
      <w:pPr>
        <w:spacing w:after="0" w:line="240" w:lineRule="auto"/>
        <w:jc w:val="both"/>
        <w:rPr>
          <w:rFonts w:ascii="Times New Roman" w:hAnsi="Times New Roman" w:cs="Times New Roman"/>
          <w:color w:val="000000" w:themeColor="text1"/>
          <w:sz w:val="28"/>
          <w:szCs w:val="28"/>
        </w:rPr>
      </w:pPr>
      <w:r>
        <w:rPr>
          <w:noProof/>
          <w:lang w:eastAsia="uk-UA"/>
        </w:rPr>
        <w:drawing>
          <wp:inline distT="0" distB="0" distL="0" distR="0" wp14:anchorId="025A8618" wp14:editId="051ACCE4">
            <wp:extent cx="6086475" cy="3418205"/>
            <wp:effectExtent l="0" t="0" r="9525" b="107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16E9" w:rsidRDefault="001916E9" w:rsidP="00BC0F99">
      <w:pPr>
        <w:spacing w:after="0" w:line="240" w:lineRule="auto"/>
        <w:ind w:firstLine="567"/>
        <w:jc w:val="both"/>
        <w:rPr>
          <w:rFonts w:ascii="Times New Roman" w:hAnsi="Times New Roman" w:cs="Times New Roman"/>
          <w:b/>
          <w:sz w:val="28"/>
          <w:szCs w:val="28"/>
        </w:rPr>
      </w:pPr>
    </w:p>
    <w:p w:rsidR="00C9211A" w:rsidRPr="002A0213" w:rsidRDefault="00C9211A" w:rsidP="00BC0F99">
      <w:pPr>
        <w:spacing w:after="0" w:line="240" w:lineRule="auto"/>
        <w:ind w:firstLine="567"/>
        <w:jc w:val="both"/>
        <w:rPr>
          <w:rFonts w:ascii="Times New Roman" w:hAnsi="Times New Roman" w:cs="Times New Roman"/>
          <w:b/>
          <w:sz w:val="28"/>
          <w:szCs w:val="28"/>
        </w:rPr>
      </w:pPr>
    </w:p>
    <w:p w:rsidR="001916E9" w:rsidRPr="006B6F8B" w:rsidRDefault="001916E9" w:rsidP="001916E9">
      <w:pPr>
        <w:pStyle w:val="a3"/>
        <w:numPr>
          <w:ilvl w:val="0"/>
          <w:numId w:val="3"/>
        </w:numPr>
        <w:spacing w:after="0" w:line="240" w:lineRule="auto"/>
        <w:jc w:val="center"/>
        <w:rPr>
          <w:rFonts w:ascii="Times New Roman" w:hAnsi="Times New Roman" w:cs="Times New Roman"/>
          <w:b/>
          <w:color w:val="000000" w:themeColor="text1"/>
          <w:sz w:val="28"/>
          <w:szCs w:val="28"/>
        </w:rPr>
      </w:pPr>
      <w:r w:rsidRPr="006B6F8B">
        <w:rPr>
          <w:rFonts w:ascii="Times New Roman" w:hAnsi="Times New Roman" w:cs="Times New Roman"/>
          <w:b/>
          <w:color w:val="000000" w:themeColor="text1"/>
          <w:sz w:val="28"/>
          <w:szCs w:val="28"/>
        </w:rPr>
        <w:t xml:space="preserve">Характеристика середньомісячного надходження справ та матеріалів на одного суддю </w:t>
      </w:r>
    </w:p>
    <w:p w:rsidR="001916E9" w:rsidRPr="006B6F8B" w:rsidRDefault="001916E9" w:rsidP="0033224C">
      <w:pPr>
        <w:spacing w:after="0" w:line="240" w:lineRule="auto"/>
        <w:ind w:firstLine="567"/>
        <w:jc w:val="both"/>
        <w:rPr>
          <w:rFonts w:ascii="Times New Roman" w:hAnsi="Times New Roman" w:cs="Times New Roman"/>
          <w:color w:val="000000" w:themeColor="text1"/>
          <w:sz w:val="28"/>
          <w:szCs w:val="28"/>
        </w:rPr>
      </w:pPr>
    </w:p>
    <w:p w:rsidR="0033224C" w:rsidRDefault="00F308F2" w:rsidP="0033224C">
      <w:pPr>
        <w:spacing w:after="0" w:line="240" w:lineRule="auto"/>
        <w:ind w:firstLine="567"/>
        <w:jc w:val="both"/>
        <w:rPr>
          <w:rFonts w:ascii="Times New Roman" w:hAnsi="Times New Roman" w:cs="Times New Roman"/>
          <w:sz w:val="28"/>
          <w:szCs w:val="28"/>
        </w:rPr>
      </w:pPr>
      <w:r w:rsidRPr="00F308F2">
        <w:rPr>
          <w:rFonts w:ascii="Times New Roman" w:hAnsi="Times New Roman" w:cs="Times New Roman"/>
          <w:sz w:val="28"/>
          <w:szCs w:val="28"/>
        </w:rPr>
        <w:t xml:space="preserve">Показник середньомісячної кількості справ і матеріалів, що надійшли </w:t>
      </w:r>
      <w:r w:rsidR="00E70EF6">
        <w:rPr>
          <w:rFonts w:ascii="Times New Roman" w:hAnsi="Times New Roman" w:cs="Times New Roman"/>
          <w:sz w:val="28"/>
          <w:szCs w:val="28"/>
        </w:rPr>
        <w:t>в 20</w:t>
      </w:r>
      <w:r w:rsidR="00C628A4">
        <w:rPr>
          <w:rFonts w:ascii="Times New Roman" w:hAnsi="Times New Roman" w:cs="Times New Roman"/>
          <w:sz w:val="28"/>
          <w:szCs w:val="28"/>
        </w:rPr>
        <w:t>20</w:t>
      </w:r>
      <w:r w:rsidR="00E70EF6">
        <w:rPr>
          <w:rFonts w:ascii="Times New Roman" w:hAnsi="Times New Roman" w:cs="Times New Roman"/>
          <w:sz w:val="28"/>
          <w:szCs w:val="28"/>
        </w:rPr>
        <w:t xml:space="preserve"> році на розгляд </w:t>
      </w:r>
      <w:r w:rsidRPr="00F308F2">
        <w:rPr>
          <w:rFonts w:ascii="Times New Roman" w:hAnsi="Times New Roman" w:cs="Times New Roman"/>
          <w:sz w:val="28"/>
          <w:szCs w:val="28"/>
        </w:rPr>
        <w:t>одного судд</w:t>
      </w:r>
      <w:r w:rsidR="00E70EF6">
        <w:rPr>
          <w:rFonts w:ascii="Times New Roman" w:hAnsi="Times New Roman" w:cs="Times New Roman"/>
          <w:sz w:val="28"/>
          <w:szCs w:val="28"/>
        </w:rPr>
        <w:t xml:space="preserve">і склав </w:t>
      </w:r>
      <w:r w:rsidRPr="00F308F2">
        <w:rPr>
          <w:rFonts w:ascii="Times New Roman" w:hAnsi="Times New Roman" w:cs="Times New Roman"/>
          <w:sz w:val="28"/>
          <w:szCs w:val="28"/>
        </w:rPr>
        <w:t xml:space="preserve"> </w:t>
      </w:r>
      <w:r w:rsidR="00CF695B">
        <w:rPr>
          <w:rFonts w:ascii="Times New Roman" w:hAnsi="Times New Roman" w:cs="Times New Roman"/>
          <w:sz w:val="28"/>
          <w:szCs w:val="28"/>
        </w:rPr>
        <w:t>6</w:t>
      </w:r>
      <w:r w:rsidR="00D32271">
        <w:rPr>
          <w:rFonts w:ascii="Times New Roman" w:hAnsi="Times New Roman" w:cs="Times New Roman"/>
          <w:sz w:val="28"/>
          <w:szCs w:val="28"/>
        </w:rPr>
        <w:t>3</w:t>
      </w:r>
      <w:r w:rsidR="00CF695B">
        <w:rPr>
          <w:rFonts w:ascii="Times New Roman" w:hAnsi="Times New Roman" w:cs="Times New Roman"/>
          <w:sz w:val="28"/>
          <w:szCs w:val="28"/>
        </w:rPr>
        <w:t>,</w:t>
      </w:r>
      <w:r w:rsidR="00D32271">
        <w:rPr>
          <w:rFonts w:ascii="Times New Roman" w:hAnsi="Times New Roman" w:cs="Times New Roman"/>
          <w:sz w:val="28"/>
          <w:szCs w:val="28"/>
        </w:rPr>
        <w:t>6</w:t>
      </w:r>
      <w:r w:rsidR="004D31EB">
        <w:rPr>
          <w:rFonts w:ascii="Times New Roman" w:hAnsi="Times New Roman" w:cs="Times New Roman"/>
          <w:sz w:val="28"/>
          <w:szCs w:val="28"/>
        </w:rPr>
        <w:t xml:space="preserve"> справ</w:t>
      </w:r>
      <w:r w:rsidRPr="00F308F2">
        <w:rPr>
          <w:rFonts w:ascii="Times New Roman" w:hAnsi="Times New Roman" w:cs="Times New Roman"/>
          <w:sz w:val="28"/>
          <w:szCs w:val="28"/>
        </w:rPr>
        <w:t xml:space="preserve"> і матеріал</w:t>
      </w:r>
      <w:r w:rsidR="004D31EB">
        <w:rPr>
          <w:rFonts w:ascii="Times New Roman" w:hAnsi="Times New Roman" w:cs="Times New Roman"/>
          <w:sz w:val="28"/>
          <w:szCs w:val="28"/>
        </w:rPr>
        <w:t xml:space="preserve">ів (за кількістю фактично працюючих суддів). Варто зауважити, що такий показник навантаження за </w:t>
      </w:r>
      <w:r w:rsidR="00C37417">
        <w:rPr>
          <w:rFonts w:ascii="Times New Roman" w:hAnsi="Times New Roman" w:cs="Times New Roman"/>
          <w:sz w:val="28"/>
          <w:szCs w:val="28"/>
        </w:rPr>
        <w:t xml:space="preserve">штатним розписом становить </w:t>
      </w:r>
      <w:r w:rsidR="00D32271">
        <w:rPr>
          <w:rFonts w:ascii="Times New Roman" w:hAnsi="Times New Roman" w:cs="Times New Roman"/>
          <w:sz w:val="28"/>
          <w:szCs w:val="28"/>
        </w:rPr>
        <w:t>47,7</w:t>
      </w:r>
      <w:r w:rsidR="00C37417">
        <w:rPr>
          <w:rFonts w:ascii="Times New Roman" w:hAnsi="Times New Roman" w:cs="Times New Roman"/>
          <w:sz w:val="28"/>
          <w:szCs w:val="28"/>
        </w:rPr>
        <w:t xml:space="preserve"> справ і матеріал</w:t>
      </w:r>
      <w:r w:rsidR="00CF695B">
        <w:rPr>
          <w:rFonts w:ascii="Times New Roman" w:hAnsi="Times New Roman" w:cs="Times New Roman"/>
          <w:sz w:val="28"/>
          <w:szCs w:val="28"/>
        </w:rPr>
        <w:t>ів</w:t>
      </w:r>
      <w:r w:rsidR="00C37417">
        <w:rPr>
          <w:rFonts w:ascii="Times New Roman" w:hAnsi="Times New Roman" w:cs="Times New Roman"/>
          <w:sz w:val="28"/>
          <w:szCs w:val="28"/>
        </w:rPr>
        <w:t xml:space="preserve">. </w:t>
      </w:r>
    </w:p>
    <w:p w:rsidR="00D15A49" w:rsidRDefault="00823594" w:rsidP="00BC0F99">
      <w:pPr>
        <w:spacing w:after="0" w:line="240" w:lineRule="auto"/>
        <w:ind w:firstLine="567"/>
        <w:jc w:val="both"/>
        <w:rPr>
          <w:rFonts w:ascii="Times New Roman" w:hAnsi="Times New Roman" w:cs="Times New Roman"/>
          <w:sz w:val="28"/>
          <w:szCs w:val="28"/>
        </w:rPr>
      </w:pPr>
      <w:r w:rsidRPr="00823594">
        <w:rPr>
          <w:rFonts w:ascii="Times New Roman" w:hAnsi="Times New Roman" w:cs="Times New Roman"/>
          <w:sz w:val="28"/>
          <w:szCs w:val="28"/>
        </w:rPr>
        <w:t xml:space="preserve">У </w:t>
      </w:r>
      <w:r>
        <w:rPr>
          <w:rFonts w:ascii="Times New Roman" w:hAnsi="Times New Roman" w:cs="Times New Roman"/>
          <w:sz w:val="28"/>
          <w:szCs w:val="28"/>
        </w:rPr>
        <w:t>20</w:t>
      </w:r>
      <w:r w:rsidR="00D32271">
        <w:rPr>
          <w:rFonts w:ascii="Times New Roman" w:hAnsi="Times New Roman" w:cs="Times New Roman"/>
          <w:sz w:val="28"/>
          <w:szCs w:val="28"/>
        </w:rPr>
        <w:t>20</w:t>
      </w:r>
      <w:r>
        <w:rPr>
          <w:rFonts w:ascii="Times New Roman" w:hAnsi="Times New Roman" w:cs="Times New Roman"/>
          <w:sz w:val="28"/>
          <w:szCs w:val="28"/>
        </w:rPr>
        <w:t xml:space="preserve"> році у </w:t>
      </w:r>
      <w:r w:rsidRPr="00823594">
        <w:rPr>
          <w:rFonts w:ascii="Times New Roman" w:hAnsi="Times New Roman" w:cs="Times New Roman"/>
          <w:sz w:val="28"/>
          <w:szCs w:val="28"/>
        </w:rPr>
        <w:t xml:space="preserve">Вінницькому районному суді </w:t>
      </w:r>
      <w:r>
        <w:rPr>
          <w:rFonts w:ascii="Times New Roman" w:hAnsi="Times New Roman" w:cs="Times New Roman"/>
          <w:sz w:val="28"/>
          <w:szCs w:val="28"/>
        </w:rPr>
        <w:t xml:space="preserve">Вінницької області </w:t>
      </w:r>
      <w:r w:rsidRPr="00823594">
        <w:rPr>
          <w:rFonts w:ascii="Times New Roman" w:hAnsi="Times New Roman" w:cs="Times New Roman"/>
          <w:sz w:val="28"/>
          <w:szCs w:val="28"/>
        </w:rPr>
        <w:t>штатна чисельність суддів станови</w:t>
      </w:r>
      <w:r w:rsidR="0079395A">
        <w:rPr>
          <w:rFonts w:ascii="Times New Roman" w:hAnsi="Times New Roman" w:cs="Times New Roman"/>
          <w:sz w:val="28"/>
          <w:szCs w:val="28"/>
        </w:rPr>
        <w:t>ла</w:t>
      </w:r>
      <w:r w:rsidRPr="00823594">
        <w:rPr>
          <w:rFonts w:ascii="Times New Roman" w:hAnsi="Times New Roman" w:cs="Times New Roman"/>
          <w:sz w:val="28"/>
          <w:szCs w:val="28"/>
        </w:rPr>
        <w:t xml:space="preserve"> 8 осіб, </w:t>
      </w:r>
      <w:r w:rsidR="00D15A49">
        <w:rPr>
          <w:rFonts w:ascii="Times New Roman" w:hAnsi="Times New Roman" w:cs="Times New Roman"/>
          <w:sz w:val="28"/>
          <w:szCs w:val="28"/>
        </w:rPr>
        <w:t xml:space="preserve">при цьому </w:t>
      </w:r>
      <w:r w:rsidRPr="00823594">
        <w:rPr>
          <w:rFonts w:ascii="Times New Roman" w:hAnsi="Times New Roman" w:cs="Times New Roman"/>
          <w:sz w:val="28"/>
          <w:szCs w:val="28"/>
        </w:rPr>
        <w:t>фактичн</w:t>
      </w:r>
      <w:r w:rsidR="00D15A49">
        <w:rPr>
          <w:rFonts w:ascii="Times New Roman" w:hAnsi="Times New Roman" w:cs="Times New Roman"/>
          <w:sz w:val="28"/>
          <w:szCs w:val="28"/>
        </w:rPr>
        <w:t xml:space="preserve">о здійснювали правосуддя </w:t>
      </w:r>
      <w:r w:rsidR="00D971D7">
        <w:rPr>
          <w:rFonts w:ascii="Times New Roman" w:hAnsi="Times New Roman" w:cs="Times New Roman"/>
          <w:sz w:val="28"/>
          <w:szCs w:val="28"/>
        </w:rPr>
        <w:t xml:space="preserve"> </w:t>
      </w:r>
      <w:r w:rsidR="00907C18">
        <w:rPr>
          <w:rFonts w:ascii="Times New Roman" w:hAnsi="Times New Roman" w:cs="Times New Roman"/>
          <w:sz w:val="28"/>
          <w:szCs w:val="28"/>
        </w:rPr>
        <w:t>6 суддів,</w:t>
      </w:r>
      <w:r>
        <w:rPr>
          <w:rFonts w:ascii="Times New Roman" w:hAnsi="Times New Roman" w:cs="Times New Roman"/>
          <w:sz w:val="28"/>
          <w:szCs w:val="28"/>
        </w:rPr>
        <w:t xml:space="preserve"> </w:t>
      </w:r>
      <w:r w:rsidR="004408E4">
        <w:rPr>
          <w:rFonts w:ascii="Times New Roman" w:hAnsi="Times New Roman" w:cs="Times New Roman"/>
          <w:sz w:val="28"/>
          <w:szCs w:val="28"/>
        </w:rPr>
        <w:t>2</w:t>
      </w:r>
      <w:r>
        <w:rPr>
          <w:rFonts w:ascii="Times New Roman" w:hAnsi="Times New Roman" w:cs="Times New Roman"/>
          <w:sz w:val="28"/>
          <w:szCs w:val="28"/>
        </w:rPr>
        <w:t xml:space="preserve"> посад</w:t>
      </w:r>
      <w:r w:rsidR="004408E4">
        <w:rPr>
          <w:rFonts w:ascii="Times New Roman" w:hAnsi="Times New Roman" w:cs="Times New Roman"/>
          <w:sz w:val="28"/>
          <w:szCs w:val="28"/>
        </w:rPr>
        <w:t>и</w:t>
      </w:r>
      <w:r>
        <w:rPr>
          <w:rFonts w:ascii="Times New Roman" w:hAnsi="Times New Roman" w:cs="Times New Roman"/>
          <w:sz w:val="28"/>
          <w:szCs w:val="28"/>
        </w:rPr>
        <w:t xml:space="preserve"> </w:t>
      </w:r>
      <w:r w:rsidR="00D15A49">
        <w:rPr>
          <w:rFonts w:ascii="Times New Roman" w:hAnsi="Times New Roman" w:cs="Times New Roman"/>
          <w:sz w:val="28"/>
          <w:szCs w:val="28"/>
        </w:rPr>
        <w:t xml:space="preserve">– </w:t>
      </w:r>
      <w:r>
        <w:rPr>
          <w:rFonts w:ascii="Times New Roman" w:hAnsi="Times New Roman" w:cs="Times New Roman"/>
          <w:sz w:val="28"/>
          <w:szCs w:val="28"/>
        </w:rPr>
        <w:t>вакантн</w:t>
      </w:r>
      <w:r w:rsidR="004408E4">
        <w:rPr>
          <w:rFonts w:ascii="Times New Roman" w:hAnsi="Times New Roman" w:cs="Times New Roman"/>
          <w:sz w:val="28"/>
          <w:szCs w:val="28"/>
        </w:rPr>
        <w:t>і.</w:t>
      </w:r>
    </w:p>
    <w:p w:rsidR="00BC0F99" w:rsidRDefault="00C37417" w:rsidP="00BC0F99">
      <w:pPr>
        <w:spacing w:after="0" w:line="240" w:lineRule="auto"/>
        <w:ind w:firstLine="567"/>
        <w:jc w:val="both"/>
        <w:rPr>
          <w:rFonts w:ascii="Times New Roman" w:hAnsi="Times New Roman" w:cs="Times New Roman"/>
          <w:sz w:val="28"/>
          <w:szCs w:val="28"/>
        </w:rPr>
      </w:pPr>
      <w:r w:rsidRPr="00E52C51">
        <w:rPr>
          <w:rFonts w:ascii="Times New Roman" w:hAnsi="Times New Roman" w:cs="Times New Roman"/>
          <w:sz w:val="28"/>
          <w:szCs w:val="28"/>
        </w:rPr>
        <w:t>Неукомплектованість штату суддів</w:t>
      </w:r>
      <w:r w:rsidR="002363A9">
        <w:rPr>
          <w:rFonts w:ascii="Times New Roman" w:hAnsi="Times New Roman" w:cs="Times New Roman"/>
          <w:sz w:val="28"/>
          <w:szCs w:val="28"/>
        </w:rPr>
        <w:t xml:space="preserve"> </w:t>
      </w:r>
      <w:r w:rsidR="006B6F8B">
        <w:rPr>
          <w:rFonts w:ascii="Times New Roman" w:hAnsi="Times New Roman" w:cs="Times New Roman"/>
          <w:sz w:val="28"/>
          <w:szCs w:val="28"/>
        </w:rPr>
        <w:t>є підставою</w:t>
      </w:r>
      <w:r w:rsidRPr="00D04C59">
        <w:rPr>
          <w:rFonts w:ascii="Times New Roman" w:hAnsi="Times New Roman" w:cs="Times New Roman"/>
          <w:sz w:val="28"/>
          <w:szCs w:val="28"/>
        </w:rPr>
        <w:t xml:space="preserve"> збільшенн</w:t>
      </w:r>
      <w:r w:rsidR="006B6F8B">
        <w:rPr>
          <w:rFonts w:ascii="Times New Roman" w:hAnsi="Times New Roman" w:cs="Times New Roman"/>
          <w:sz w:val="28"/>
          <w:szCs w:val="28"/>
        </w:rPr>
        <w:t>я</w:t>
      </w:r>
      <w:r w:rsidRPr="00D04C59">
        <w:rPr>
          <w:rFonts w:ascii="Times New Roman" w:hAnsi="Times New Roman" w:cs="Times New Roman"/>
          <w:sz w:val="28"/>
          <w:szCs w:val="28"/>
        </w:rPr>
        <w:t xml:space="preserve"> навантаження на</w:t>
      </w:r>
      <w:r w:rsidR="0071468B">
        <w:rPr>
          <w:rFonts w:ascii="Times New Roman" w:hAnsi="Times New Roman" w:cs="Times New Roman"/>
          <w:sz w:val="28"/>
          <w:szCs w:val="28"/>
        </w:rPr>
        <w:t xml:space="preserve"> діючих  суддів</w:t>
      </w:r>
      <w:r w:rsidRPr="00D04C59">
        <w:rPr>
          <w:rFonts w:ascii="Times New Roman" w:hAnsi="Times New Roman" w:cs="Times New Roman"/>
          <w:sz w:val="28"/>
          <w:szCs w:val="28"/>
        </w:rPr>
        <w:t xml:space="preserve"> і негати</w:t>
      </w:r>
      <w:r w:rsidR="00120CDF">
        <w:rPr>
          <w:rFonts w:ascii="Times New Roman" w:hAnsi="Times New Roman" w:cs="Times New Roman"/>
          <w:sz w:val="28"/>
          <w:szCs w:val="28"/>
        </w:rPr>
        <w:t xml:space="preserve">вно впливає на оперативність </w:t>
      </w:r>
      <w:r w:rsidRPr="00D04C59">
        <w:rPr>
          <w:rFonts w:ascii="Times New Roman" w:hAnsi="Times New Roman" w:cs="Times New Roman"/>
          <w:sz w:val="28"/>
          <w:szCs w:val="28"/>
        </w:rPr>
        <w:t>розгляду справ.</w:t>
      </w:r>
    </w:p>
    <w:p w:rsidR="0032500B" w:rsidRDefault="0032500B" w:rsidP="00BC0F99">
      <w:pPr>
        <w:spacing w:after="0" w:line="240" w:lineRule="auto"/>
        <w:ind w:firstLine="567"/>
        <w:jc w:val="both"/>
        <w:rPr>
          <w:rFonts w:ascii="Times New Roman" w:hAnsi="Times New Roman" w:cs="Times New Roman"/>
          <w:sz w:val="28"/>
          <w:szCs w:val="28"/>
        </w:rPr>
      </w:pPr>
    </w:p>
    <w:p w:rsidR="00562CC2" w:rsidRDefault="00562CC2" w:rsidP="00BC0F99">
      <w:pPr>
        <w:spacing w:after="0" w:line="240" w:lineRule="auto"/>
        <w:ind w:firstLine="567"/>
        <w:jc w:val="both"/>
        <w:rPr>
          <w:rFonts w:ascii="Times New Roman" w:hAnsi="Times New Roman" w:cs="Times New Roman"/>
          <w:sz w:val="28"/>
          <w:szCs w:val="28"/>
        </w:rPr>
      </w:pPr>
    </w:p>
    <w:p w:rsidR="00B7594A" w:rsidRDefault="00B7594A" w:rsidP="00BC0F99">
      <w:pPr>
        <w:spacing w:after="0" w:line="240" w:lineRule="auto"/>
        <w:ind w:firstLine="567"/>
        <w:jc w:val="both"/>
        <w:rPr>
          <w:rFonts w:ascii="Times New Roman" w:hAnsi="Times New Roman" w:cs="Times New Roman"/>
          <w:sz w:val="28"/>
          <w:szCs w:val="28"/>
        </w:rPr>
      </w:pPr>
    </w:p>
    <w:p w:rsidR="00562CC2" w:rsidRDefault="00562CC2" w:rsidP="00BC0F99">
      <w:pPr>
        <w:spacing w:after="0" w:line="240" w:lineRule="auto"/>
        <w:ind w:firstLine="567"/>
        <w:jc w:val="both"/>
        <w:rPr>
          <w:rFonts w:ascii="Times New Roman" w:hAnsi="Times New Roman" w:cs="Times New Roman"/>
          <w:sz w:val="28"/>
          <w:szCs w:val="28"/>
        </w:rPr>
      </w:pPr>
    </w:p>
    <w:p w:rsidR="0032500B" w:rsidRPr="00562CC2" w:rsidRDefault="0032500B" w:rsidP="00562CC2">
      <w:pPr>
        <w:pStyle w:val="a3"/>
        <w:numPr>
          <w:ilvl w:val="0"/>
          <w:numId w:val="3"/>
        </w:numPr>
        <w:spacing w:after="0" w:line="240" w:lineRule="auto"/>
        <w:jc w:val="center"/>
        <w:rPr>
          <w:rFonts w:ascii="Times New Roman" w:hAnsi="Times New Roman" w:cs="Times New Roman"/>
          <w:b/>
          <w:color w:val="000000" w:themeColor="text1"/>
          <w:sz w:val="28"/>
          <w:szCs w:val="28"/>
        </w:rPr>
      </w:pPr>
      <w:r w:rsidRPr="00562CC2">
        <w:rPr>
          <w:rFonts w:ascii="Times New Roman" w:hAnsi="Times New Roman" w:cs="Times New Roman"/>
          <w:b/>
          <w:color w:val="000000" w:themeColor="text1"/>
          <w:sz w:val="28"/>
          <w:szCs w:val="28"/>
        </w:rPr>
        <w:lastRenderedPageBreak/>
        <w:t xml:space="preserve">Кількість справ та матеріалів, які перебували на розгляді в суді, кількість розглянутих справ за категоріями та результати розгляду </w:t>
      </w:r>
    </w:p>
    <w:p w:rsidR="0032500B" w:rsidRPr="0032500B" w:rsidRDefault="0032500B" w:rsidP="0032500B">
      <w:pPr>
        <w:pStyle w:val="a3"/>
        <w:spacing w:after="0" w:line="240" w:lineRule="auto"/>
        <w:ind w:left="927"/>
        <w:rPr>
          <w:rFonts w:ascii="Times New Roman" w:hAnsi="Times New Roman" w:cs="Times New Roman"/>
          <w:b/>
          <w:sz w:val="28"/>
          <w:szCs w:val="28"/>
        </w:rPr>
      </w:pPr>
    </w:p>
    <w:p w:rsidR="00BC0F99" w:rsidRDefault="00934107" w:rsidP="00BC0F99">
      <w:pPr>
        <w:spacing w:after="0" w:line="240" w:lineRule="auto"/>
        <w:ind w:firstLine="567"/>
        <w:jc w:val="both"/>
        <w:rPr>
          <w:rFonts w:ascii="Times New Roman" w:hAnsi="Times New Roman" w:cs="Times New Roman"/>
          <w:sz w:val="28"/>
          <w:szCs w:val="28"/>
        </w:rPr>
      </w:pPr>
      <w:r w:rsidRPr="001703FA">
        <w:rPr>
          <w:rFonts w:ascii="Times New Roman" w:hAnsi="Times New Roman" w:cs="Times New Roman"/>
          <w:sz w:val="28"/>
          <w:szCs w:val="28"/>
        </w:rPr>
        <w:t xml:space="preserve">З урахуванням </w:t>
      </w:r>
      <w:r w:rsidR="00A61945">
        <w:rPr>
          <w:rFonts w:ascii="Times New Roman" w:hAnsi="Times New Roman" w:cs="Times New Roman"/>
          <w:sz w:val="28"/>
          <w:szCs w:val="28"/>
        </w:rPr>
        <w:t>залишку</w:t>
      </w:r>
      <w:r w:rsidRPr="001703FA">
        <w:rPr>
          <w:rFonts w:ascii="Times New Roman" w:hAnsi="Times New Roman" w:cs="Times New Roman"/>
          <w:sz w:val="28"/>
          <w:szCs w:val="28"/>
        </w:rPr>
        <w:t xml:space="preserve"> на початок </w:t>
      </w:r>
      <w:r w:rsidR="00A61945">
        <w:rPr>
          <w:rFonts w:ascii="Times New Roman" w:hAnsi="Times New Roman" w:cs="Times New Roman"/>
          <w:sz w:val="28"/>
          <w:szCs w:val="28"/>
        </w:rPr>
        <w:t>звітного періоду</w:t>
      </w:r>
      <w:r w:rsidRPr="001703FA">
        <w:rPr>
          <w:rFonts w:ascii="Times New Roman" w:hAnsi="Times New Roman" w:cs="Times New Roman"/>
          <w:sz w:val="28"/>
          <w:szCs w:val="28"/>
        </w:rPr>
        <w:t xml:space="preserve">, на розгляді </w:t>
      </w:r>
      <w:r w:rsidR="00A20A09">
        <w:rPr>
          <w:rFonts w:ascii="Times New Roman" w:hAnsi="Times New Roman" w:cs="Times New Roman"/>
          <w:sz w:val="28"/>
          <w:szCs w:val="28"/>
        </w:rPr>
        <w:t>суду</w:t>
      </w:r>
      <w:r w:rsidRPr="001703FA">
        <w:rPr>
          <w:rFonts w:ascii="Times New Roman" w:hAnsi="Times New Roman" w:cs="Times New Roman"/>
          <w:sz w:val="28"/>
          <w:szCs w:val="28"/>
        </w:rPr>
        <w:t xml:space="preserve"> </w:t>
      </w:r>
      <w:r w:rsidRPr="00D77F5E">
        <w:rPr>
          <w:rFonts w:ascii="Times New Roman" w:hAnsi="Times New Roman" w:cs="Times New Roman"/>
          <w:color w:val="000000" w:themeColor="text1"/>
          <w:sz w:val="28"/>
          <w:szCs w:val="28"/>
        </w:rPr>
        <w:t>перебувал</w:t>
      </w:r>
      <w:r w:rsidR="00DB3CBD" w:rsidRPr="00D77F5E">
        <w:rPr>
          <w:rFonts w:ascii="Times New Roman" w:hAnsi="Times New Roman" w:cs="Times New Roman"/>
          <w:color w:val="000000" w:themeColor="text1"/>
          <w:sz w:val="28"/>
          <w:szCs w:val="28"/>
        </w:rPr>
        <w:t>о</w:t>
      </w:r>
      <w:r w:rsidR="00A20A09" w:rsidRPr="00D77F5E">
        <w:rPr>
          <w:rFonts w:ascii="Times New Roman" w:hAnsi="Times New Roman" w:cs="Times New Roman"/>
          <w:color w:val="000000" w:themeColor="text1"/>
          <w:sz w:val="28"/>
          <w:szCs w:val="28"/>
        </w:rPr>
        <w:t xml:space="preserve"> </w:t>
      </w:r>
      <w:r w:rsidR="00AC1988" w:rsidRPr="00D77F5E">
        <w:rPr>
          <w:rFonts w:ascii="Times New Roman" w:hAnsi="Times New Roman" w:cs="Times New Roman"/>
          <w:color w:val="000000" w:themeColor="text1"/>
          <w:sz w:val="28"/>
          <w:szCs w:val="28"/>
        </w:rPr>
        <w:t>5051</w:t>
      </w:r>
      <w:r w:rsidR="00A20A09" w:rsidRPr="00D77F5E">
        <w:rPr>
          <w:rFonts w:ascii="Times New Roman" w:hAnsi="Times New Roman" w:cs="Times New Roman"/>
          <w:color w:val="000000" w:themeColor="text1"/>
          <w:sz w:val="28"/>
          <w:szCs w:val="28"/>
        </w:rPr>
        <w:t xml:space="preserve"> справ</w:t>
      </w:r>
      <w:r w:rsidR="00DB3CBD" w:rsidRPr="00D77F5E">
        <w:rPr>
          <w:rFonts w:ascii="Times New Roman" w:hAnsi="Times New Roman" w:cs="Times New Roman"/>
          <w:color w:val="000000" w:themeColor="text1"/>
          <w:sz w:val="28"/>
          <w:szCs w:val="28"/>
        </w:rPr>
        <w:t xml:space="preserve"> та матеріалів, з них </w:t>
      </w:r>
      <w:r w:rsidR="009F3FC4" w:rsidRPr="00D77F5E">
        <w:rPr>
          <w:rFonts w:ascii="Times New Roman" w:hAnsi="Times New Roman" w:cs="Times New Roman"/>
          <w:color w:val="000000" w:themeColor="text1"/>
          <w:sz w:val="28"/>
          <w:szCs w:val="28"/>
        </w:rPr>
        <w:t xml:space="preserve"> розглянуто </w:t>
      </w:r>
      <w:r w:rsidR="008E6208" w:rsidRPr="00D77F5E">
        <w:rPr>
          <w:rFonts w:ascii="Times New Roman" w:hAnsi="Times New Roman" w:cs="Times New Roman"/>
          <w:color w:val="000000" w:themeColor="text1"/>
          <w:sz w:val="28"/>
          <w:szCs w:val="28"/>
        </w:rPr>
        <w:t>7</w:t>
      </w:r>
      <w:r w:rsidR="00D77F5E" w:rsidRPr="00D77F5E">
        <w:rPr>
          <w:rFonts w:ascii="Times New Roman" w:hAnsi="Times New Roman" w:cs="Times New Roman"/>
          <w:color w:val="000000" w:themeColor="text1"/>
          <w:sz w:val="28"/>
          <w:szCs w:val="28"/>
        </w:rPr>
        <w:t>6</w:t>
      </w:r>
      <w:r w:rsidR="00D77F5E">
        <w:rPr>
          <w:rFonts w:ascii="Times New Roman" w:hAnsi="Times New Roman" w:cs="Times New Roman"/>
          <w:color w:val="000000" w:themeColor="text1"/>
          <w:sz w:val="28"/>
          <w:szCs w:val="28"/>
        </w:rPr>
        <w:t>,5</w:t>
      </w:r>
      <w:r w:rsidR="008001BD" w:rsidRPr="00D77F5E">
        <w:rPr>
          <w:rFonts w:ascii="Times New Roman" w:hAnsi="Times New Roman" w:cs="Times New Roman"/>
          <w:color w:val="000000" w:themeColor="text1"/>
          <w:sz w:val="28"/>
          <w:szCs w:val="28"/>
        </w:rPr>
        <w:t>%</w:t>
      </w:r>
      <w:r w:rsidR="00DB3CBD" w:rsidRPr="00D77F5E">
        <w:rPr>
          <w:rFonts w:ascii="Times New Roman" w:hAnsi="Times New Roman" w:cs="Times New Roman"/>
          <w:color w:val="000000" w:themeColor="text1"/>
          <w:sz w:val="28"/>
          <w:szCs w:val="28"/>
        </w:rPr>
        <w:t>,</w:t>
      </w:r>
      <w:r w:rsidR="009F3FC4" w:rsidRPr="00D77F5E">
        <w:rPr>
          <w:rFonts w:ascii="Times New Roman" w:hAnsi="Times New Roman" w:cs="Times New Roman"/>
          <w:color w:val="000000" w:themeColor="text1"/>
          <w:sz w:val="28"/>
          <w:szCs w:val="28"/>
        </w:rPr>
        <w:t xml:space="preserve"> а саме </w:t>
      </w:r>
      <w:r w:rsidR="0071468B">
        <w:rPr>
          <w:rFonts w:ascii="Times New Roman" w:hAnsi="Times New Roman" w:cs="Times New Roman"/>
          <w:color w:val="000000" w:themeColor="text1"/>
          <w:sz w:val="28"/>
          <w:szCs w:val="28"/>
        </w:rPr>
        <w:t>3862</w:t>
      </w:r>
      <w:r w:rsidR="009F3FC4" w:rsidRPr="00D77F5E">
        <w:rPr>
          <w:rFonts w:ascii="Times New Roman" w:hAnsi="Times New Roman" w:cs="Times New Roman"/>
          <w:color w:val="000000" w:themeColor="text1"/>
          <w:sz w:val="28"/>
          <w:szCs w:val="28"/>
        </w:rPr>
        <w:t xml:space="preserve"> спра</w:t>
      </w:r>
      <w:r w:rsidR="00A942FB" w:rsidRPr="00D77F5E">
        <w:rPr>
          <w:rFonts w:ascii="Times New Roman" w:hAnsi="Times New Roman" w:cs="Times New Roman"/>
          <w:color w:val="000000" w:themeColor="text1"/>
          <w:sz w:val="28"/>
          <w:szCs w:val="28"/>
        </w:rPr>
        <w:t>ви</w:t>
      </w:r>
      <w:r w:rsidR="009F3FC4" w:rsidRPr="00D77F5E">
        <w:rPr>
          <w:rFonts w:ascii="Times New Roman" w:hAnsi="Times New Roman" w:cs="Times New Roman"/>
          <w:color w:val="000000" w:themeColor="text1"/>
          <w:sz w:val="28"/>
          <w:szCs w:val="28"/>
        </w:rPr>
        <w:t>.</w:t>
      </w:r>
      <w:r w:rsidR="00144318" w:rsidRPr="00D77F5E">
        <w:rPr>
          <w:rFonts w:ascii="Times New Roman" w:hAnsi="Times New Roman" w:cs="Times New Roman"/>
          <w:color w:val="000000" w:themeColor="text1"/>
          <w:sz w:val="28"/>
          <w:szCs w:val="28"/>
        </w:rPr>
        <w:t xml:space="preserve"> </w:t>
      </w:r>
    </w:p>
    <w:p w:rsidR="008D4F2D" w:rsidRPr="008D4F2D" w:rsidRDefault="008D4F2D" w:rsidP="008D4F2D">
      <w:pPr>
        <w:spacing w:after="0" w:line="240" w:lineRule="auto"/>
        <w:ind w:firstLine="567"/>
        <w:jc w:val="center"/>
        <w:rPr>
          <w:rFonts w:ascii="Times New Roman" w:hAnsi="Times New Roman" w:cs="Times New Roman"/>
          <w:i/>
          <w:sz w:val="28"/>
          <w:szCs w:val="28"/>
        </w:rPr>
      </w:pPr>
      <w:r>
        <w:rPr>
          <w:rFonts w:ascii="Times New Roman" w:hAnsi="Times New Roman" w:cs="Times New Roman"/>
          <w:i/>
          <w:sz w:val="28"/>
          <w:szCs w:val="28"/>
        </w:rPr>
        <w:t>Цивільне судочинство</w:t>
      </w:r>
    </w:p>
    <w:p w:rsidR="00FB5F04" w:rsidRDefault="00EC332A" w:rsidP="003250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963F6" w:rsidRPr="00916B6D">
        <w:rPr>
          <w:rFonts w:ascii="Times New Roman" w:hAnsi="Times New Roman" w:cs="Times New Roman"/>
          <w:sz w:val="28"/>
          <w:szCs w:val="28"/>
        </w:rPr>
        <w:t>Майже половину справ, що перебували на розгляді в суді, становлять справи і матеріали цивільного судочинства (4</w:t>
      </w:r>
      <w:r w:rsidR="00FC00C6" w:rsidRPr="00FC00C6">
        <w:rPr>
          <w:rFonts w:ascii="Times New Roman" w:hAnsi="Times New Roman" w:cs="Times New Roman"/>
          <w:sz w:val="28"/>
          <w:szCs w:val="28"/>
          <w:lang w:val="ru-RU"/>
        </w:rPr>
        <w:t>1</w:t>
      </w:r>
      <w:r w:rsidR="001C4BA6" w:rsidRPr="00916B6D">
        <w:rPr>
          <w:rFonts w:ascii="Times New Roman" w:hAnsi="Times New Roman" w:cs="Times New Roman"/>
          <w:sz w:val="28"/>
          <w:szCs w:val="28"/>
        </w:rPr>
        <w:t>,</w:t>
      </w:r>
      <w:r w:rsidR="00FC00C6" w:rsidRPr="00FC00C6">
        <w:rPr>
          <w:rFonts w:ascii="Times New Roman" w:hAnsi="Times New Roman" w:cs="Times New Roman"/>
          <w:sz w:val="28"/>
          <w:szCs w:val="28"/>
          <w:lang w:val="ru-RU"/>
        </w:rPr>
        <w:t>7</w:t>
      </w:r>
      <w:r w:rsidR="002963F6" w:rsidRPr="00916B6D">
        <w:rPr>
          <w:rFonts w:ascii="Times New Roman" w:hAnsi="Times New Roman" w:cs="Times New Roman"/>
          <w:sz w:val="28"/>
          <w:szCs w:val="28"/>
        </w:rPr>
        <w:t xml:space="preserve">% усіх справ). </w:t>
      </w:r>
      <w:r w:rsidR="00214AA5" w:rsidRPr="00916B6D">
        <w:rPr>
          <w:rFonts w:ascii="Times New Roman" w:hAnsi="Times New Roman" w:cs="Times New Roman"/>
          <w:sz w:val="28"/>
          <w:szCs w:val="28"/>
        </w:rPr>
        <w:t>У порівнянні з 20</w:t>
      </w:r>
      <w:r w:rsidR="00FC00C6" w:rsidRPr="00FC00C6">
        <w:rPr>
          <w:rFonts w:ascii="Times New Roman" w:hAnsi="Times New Roman" w:cs="Times New Roman"/>
          <w:sz w:val="28"/>
          <w:szCs w:val="28"/>
          <w:lang w:val="ru-RU"/>
        </w:rPr>
        <w:t>19</w:t>
      </w:r>
      <w:r w:rsidR="00214AA5" w:rsidRPr="00916B6D">
        <w:rPr>
          <w:rFonts w:ascii="Times New Roman" w:hAnsi="Times New Roman" w:cs="Times New Roman"/>
          <w:sz w:val="28"/>
          <w:szCs w:val="28"/>
        </w:rPr>
        <w:t xml:space="preserve"> роком на </w:t>
      </w:r>
      <w:r w:rsidR="0071468B" w:rsidRPr="0071468B">
        <w:rPr>
          <w:rFonts w:ascii="Times New Roman" w:hAnsi="Times New Roman" w:cs="Times New Roman"/>
          <w:sz w:val="28"/>
          <w:szCs w:val="28"/>
        </w:rPr>
        <w:t>175,3</w:t>
      </w:r>
      <w:r w:rsidR="007757CA" w:rsidRPr="0071468B">
        <w:rPr>
          <w:rFonts w:ascii="Times New Roman" w:hAnsi="Times New Roman" w:cs="Times New Roman"/>
          <w:sz w:val="28"/>
          <w:szCs w:val="28"/>
        </w:rPr>
        <w:t>%</w:t>
      </w:r>
      <w:r w:rsidR="00214AA5" w:rsidRPr="0071468B">
        <w:rPr>
          <w:rFonts w:ascii="Times New Roman" w:hAnsi="Times New Roman" w:cs="Times New Roman"/>
          <w:sz w:val="28"/>
          <w:szCs w:val="28"/>
        </w:rPr>
        <w:t xml:space="preserve"> </w:t>
      </w:r>
      <w:r w:rsidR="00411B9D" w:rsidRPr="0071468B">
        <w:rPr>
          <w:rFonts w:ascii="Times New Roman" w:hAnsi="Times New Roman" w:cs="Times New Roman"/>
          <w:sz w:val="28"/>
          <w:szCs w:val="28"/>
        </w:rPr>
        <w:t>з</w:t>
      </w:r>
      <w:r w:rsidR="007E4529" w:rsidRPr="0071468B">
        <w:rPr>
          <w:rFonts w:ascii="Times New Roman" w:hAnsi="Times New Roman" w:cs="Times New Roman"/>
          <w:sz w:val="28"/>
          <w:szCs w:val="28"/>
        </w:rPr>
        <w:t>росла</w:t>
      </w:r>
      <w:r w:rsidR="00214AA5" w:rsidRPr="0071468B">
        <w:rPr>
          <w:rFonts w:ascii="Times New Roman" w:hAnsi="Times New Roman" w:cs="Times New Roman"/>
          <w:sz w:val="28"/>
          <w:szCs w:val="28"/>
        </w:rPr>
        <w:t xml:space="preserve"> кількість </w:t>
      </w:r>
      <w:r w:rsidR="00411B9D" w:rsidRPr="0071468B">
        <w:rPr>
          <w:rFonts w:ascii="Times New Roman" w:hAnsi="Times New Roman" w:cs="Times New Roman"/>
          <w:sz w:val="28"/>
          <w:szCs w:val="28"/>
        </w:rPr>
        <w:t>заяв про видачу/скасування судового наказу</w:t>
      </w:r>
      <w:r w:rsidR="00530EB6" w:rsidRPr="0071468B">
        <w:rPr>
          <w:rFonts w:ascii="Times New Roman" w:hAnsi="Times New Roman" w:cs="Times New Roman"/>
          <w:sz w:val="28"/>
          <w:szCs w:val="28"/>
        </w:rPr>
        <w:t xml:space="preserve"> </w:t>
      </w:r>
      <w:r w:rsidR="00214AA5" w:rsidRPr="0071468B">
        <w:rPr>
          <w:rFonts w:ascii="Times New Roman" w:hAnsi="Times New Roman" w:cs="Times New Roman"/>
          <w:sz w:val="28"/>
          <w:szCs w:val="28"/>
        </w:rPr>
        <w:t>(</w:t>
      </w:r>
      <w:r w:rsidR="007E4529" w:rsidRPr="0071468B">
        <w:rPr>
          <w:rFonts w:ascii="Times New Roman" w:hAnsi="Times New Roman" w:cs="Times New Roman"/>
          <w:sz w:val="28"/>
          <w:szCs w:val="28"/>
          <w:lang w:val="ru-RU"/>
        </w:rPr>
        <w:t>57</w:t>
      </w:r>
      <w:r w:rsidR="00214AA5" w:rsidRPr="0071468B">
        <w:rPr>
          <w:rFonts w:ascii="Times New Roman" w:hAnsi="Times New Roman" w:cs="Times New Roman"/>
          <w:sz w:val="28"/>
          <w:szCs w:val="28"/>
        </w:rPr>
        <w:t xml:space="preserve"> </w:t>
      </w:r>
      <w:r w:rsidR="007E4529" w:rsidRPr="0071468B">
        <w:rPr>
          <w:rFonts w:ascii="Times New Roman" w:hAnsi="Times New Roman" w:cs="Times New Roman"/>
          <w:sz w:val="28"/>
          <w:szCs w:val="28"/>
        </w:rPr>
        <w:t>заяв</w:t>
      </w:r>
      <w:r w:rsidR="00214AA5" w:rsidRPr="0071468B">
        <w:rPr>
          <w:rFonts w:ascii="Times New Roman" w:hAnsi="Times New Roman" w:cs="Times New Roman"/>
          <w:sz w:val="28"/>
          <w:szCs w:val="28"/>
        </w:rPr>
        <w:t xml:space="preserve"> у 20</w:t>
      </w:r>
      <w:r w:rsidR="00607CD7" w:rsidRPr="0071468B">
        <w:rPr>
          <w:rFonts w:ascii="Times New Roman" w:hAnsi="Times New Roman" w:cs="Times New Roman"/>
          <w:sz w:val="28"/>
          <w:szCs w:val="28"/>
          <w:lang w:val="ru-RU"/>
        </w:rPr>
        <w:t>19</w:t>
      </w:r>
      <w:r w:rsidR="00214AA5" w:rsidRPr="0071468B">
        <w:rPr>
          <w:rFonts w:ascii="Times New Roman" w:hAnsi="Times New Roman" w:cs="Times New Roman"/>
          <w:sz w:val="28"/>
          <w:szCs w:val="28"/>
        </w:rPr>
        <w:t xml:space="preserve"> </w:t>
      </w:r>
      <w:r w:rsidR="00214AA5" w:rsidRPr="007757CA">
        <w:rPr>
          <w:rFonts w:ascii="Times New Roman" w:hAnsi="Times New Roman" w:cs="Times New Roman"/>
          <w:color w:val="000000" w:themeColor="text1"/>
          <w:sz w:val="28"/>
          <w:szCs w:val="28"/>
        </w:rPr>
        <w:t>році</w:t>
      </w:r>
      <w:r w:rsidR="00607CD7" w:rsidRPr="007757CA">
        <w:rPr>
          <w:rFonts w:ascii="Times New Roman" w:hAnsi="Times New Roman" w:cs="Times New Roman"/>
          <w:color w:val="000000" w:themeColor="text1"/>
          <w:sz w:val="28"/>
          <w:szCs w:val="28"/>
          <w:lang w:val="ru-RU"/>
        </w:rPr>
        <w:t>,</w:t>
      </w:r>
      <w:r w:rsidR="00214AA5" w:rsidRPr="007757CA">
        <w:rPr>
          <w:rFonts w:ascii="Times New Roman" w:hAnsi="Times New Roman" w:cs="Times New Roman"/>
          <w:color w:val="000000" w:themeColor="text1"/>
          <w:sz w:val="28"/>
          <w:szCs w:val="28"/>
        </w:rPr>
        <w:t xml:space="preserve"> </w:t>
      </w:r>
      <w:r w:rsidR="007E4529" w:rsidRPr="007757CA">
        <w:rPr>
          <w:rFonts w:ascii="Times New Roman" w:hAnsi="Times New Roman" w:cs="Times New Roman"/>
          <w:color w:val="000000" w:themeColor="text1"/>
          <w:sz w:val="28"/>
          <w:szCs w:val="28"/>
          <w:lang w:val="ru-RU"/>
        </w:rPr>
        <w:t>проти</w:t>
      </w:r>
      <w:r w:rsidR="00214AA5" w:rsidRPr="007757CA">
        <w:rPr>
          <w:rFonts w:ascii="Times New Roman" w:hAnsi="Times New Roman" w:cs="Times New Roman"/>
          <w:color w:val="000000" w:themeColor="text1"/>
          <w:sz w:val="28"/>
          <w:szCs w:val="28"/>
        </w:rPr>
        <w:t xml:space="preserve"> </w:t>
      </w:r>
      <w:r w:rsidR="007757CA" w:rsidRPr="007757CA">
        <w:rPr>
          <w:rFonts w:ascii="Times New Roman" w:hAnsi="Times New Roman" w:cs="Times New Roman"/>
          <w:color w:val="000000" w:themeColor="text1"/>
          <w:sz w:val="28"/>
          <w:szCs w:val="28"/>
        </w:rPr>
        <w:t>157</w:t>
      </w:r>
      <w:r w:rsidR="00214AA5" w:rsidRPr="007757CA">
        <w:rPr>
          <w:rFonts w:ascii="Times New Roman" w:hAnsi="Times New Roman" w:cs="Times New Roman"/>
          <w:color w:val="000000" w:themeColor="text1"/>
          <w:sz w:val="28"/>
          <w:szCs w:val="28"/>
        </w:rPr>
        <w:t xml:space="preserve"> у 20</w:t>
      </w:r>
      <w:r w:rsidR="00607CD7" w:rsidRPr="007757CA">
        <w:rPr>
          <w:rFonts w:ascii="Times New Roman" w:hAnsi="Times New Roman" w:cs="Times New Roman"/>
          <w:color w:val="000000" w:themeColor="text1"/>
          <w:sz w:val="28"/>
          <w:szCs w:val="28"/>
          <w:lang w:val="ru-RU"/>
        </w:rPr>
        <w:t>20</w:t>
      </w:r>
      <w:r w:rsidR="00214AA5" w:rsidRPr="007757CA">
        <w:rPr>
          <w:rFonts w:ascii="Times New Roman" w:hAnsi="Times New Roman" w:cs="Times New Roman"/>
          <w:color w:val="000000" w:themeColor="text1"/>
          <w:sz w:val="28"/>
          <w:szCs w:val="28"/>
        </w:rPr>
        <w:t xml:space="preserve"> році)</w:t>
      </w:r>
      <w:r w:rsidR="008F2F77" w:rsidRPr="007757CA">
        <w:rPr>
          <w:rFonts w:ascii="Times New Roman" w:hAnsi="Times New Roman" w:cs="Times New Roman"/>
          <w:color w:val="000000" w:themeColor="text1"/>
          <w:sz w:val="28"/>
          <w:szCs w:val="28"/>
        </w:rPr>
        <w:t>. З</w:t>
      </w:r>
      <w:r w:rsidR="00214AA5" w:rsidRPr="007757CA">
        <w:rPr>
          <w:rFonts w:ascii="Times New Roman" w:hAnsi="Times New Roman" w:cs="Times New Roman"/>
          <w:color w:val="000000" w:themeColor="text1"/>
          <w:sz w:val="28"/>
          <w:szCs w:val="28"/>
        </w:rPr>
        <w:t xml:space="preserve"> них найбільш</w:t>
      </w:r>
      <w:r w:rsidR="00504F55" w:rsidRPr="007757CA">
        <w:rPr>
          <w:rFonts w:ascii="Times New Roman" w:hAnsi="Times New Roman" w:cs="Times New Roman"/>
          <w:color w:val="000000" w:themeColor="text1"/>
          <w:sz w:val="28"/>
          <w:szCs w:val="28"/>
        </w:rPr>
        <w:t xml:space="preserve"> чисельн</w:t>
      </w:r>
      <w:r w:rsidR="008F2F77" w:rsidRPr="007757CA">
        <w:rPr>
          <w:rFonts w:ascii="Times New Roman" w:hAnsi="Times New Roman" w:cs="Times New Roman"/>
          <w:color w:val="000000" w:themeColor="text1"/>
          <w:sz w:val="28"/>
          <w:szCs w:val="28"/>
        </w:rPr>
        <w:t>і</w:t>
      </w:r>
      <w:r w:rsidR="00504F55" w:rsidRPr="007757CA">
        <w:rPr>
          <w:rFonts w:ascii="Times New Roman" w:hAnsi="Times New Roman" w:cs="Times New Roman"/>
          <w:color w:val="000000" w:themeColor="text1"/>
          <w:sz w:val="28"/>
          <w:szCs w:val="28"/>
        </w:rPr>
        <w:t xml:space="preserve"> категорі</w:t>
      </w:r>
      <w:r w:rsidR="008F2F77" w:rsidRPr="007757CA">
        <w:rPr>
          <w:rFonts w:ascii="Times New Roman" w:hAnsi="Times New Roman" w:cs="Times New Roman"/>
          <w:color w:val="000000" w:themeColor="text1"/>
          <w:sz w:val="28"/>
          <w:szCs w:val="28"/>
        </w:rPr>
        <w:t>ї</w:t>
      </w:r>
      <w:r w:rsidR="00504F55" w:rsidRPr="007757CA">
        <w:rPr>
          <w:rFonts w:ascii="Times New Roman" w:hAnsi="Times New Roman" w:cs="Times New Roman"/>
          <w:color w:val="000000" w:themeColor="text1"/>
          <w:sz w:val="28"/>
          <w:szCs w:val="28"/>
        </w:rPr>
        <w:t xml:space="preserve"> – </w:t>
      </w:r>
      <w:r w:rsidR="007757CA" w:rsidRPr="007757CA">
        <w:rPr>
          <w:rFonts w:ascii="Times New Roman" w:hAnsi="Times New Roman" w:cs="Times New Roman"/>
          <w:color w:val="000000" w:themeColor="text1"/>
          <w:sz w:val="28"/>
          <w:szCs w:val="28"/>
        </w:rPr>
        <w:t xml:space="preserve">стягнення заборгованості за оплату житлово-комунальних послуг, телекомунікаційних послуг, послуг телебачення та радіомовлення з урахуванням індексу інфляції та трьох відсотків річних, нарахованих заявником на суму заборгованості </w:t>
      </w:r>
      <w:r w:rsidR="008F2F77" w:rsidRPr="007757CA">
        <w:rPr>
          <w:rFonts w:ascii="Times New Roman" w:hAnsi="Times New Roman" w:cs="Times New Roman"/>
          <w:color w:val="000000" w:themeColor="text1"/>
          <w:sz w:val="28"/>
          <w:szCs w:val="28"/>
        </w:rPr>
        <w:t xml:space="preserve"> (</w:t>
      </w:r>
      <w:r w:rsidR="007757CA" w:rsidRPr="007757CA">
        <w:rPr>
          <w:rFonts w:ascii="Times New Roman" w:hAnsi="Times New Roman" w:cs="Times New Roman"/>
          <w:color w:val="000000" w:themeColor="text1"/>
          <w:sz w:val="28"/>
          <w:szCs w:val="28"/>
        </w:rPr>
        <w:t>77</w:t>
      </w:r>
      <w:r w:rsidR="008F2F77" w:rsidRPr="007757CA">
        <w:rPr>
          <w:rFonts w:ascii="Times New Roman" w:hAnsi="Times New Roman" w:cs="Times New Roman"/>
          <w:color w:val="000000" w:themeColor="text1"/>
          <w:sz w:val="28"/>
          <w:szCs w:val="28"/>
        </w:rPr>
        <w:t xml:space="preserve"> </w:t>
      </w:r>
      <w:r w:rsidR="0071468B">
        <w:rPr>
          <w:rFonts w:ascii="Times New Roman" w:hAnsi="Times New Roman" w:cs="Times New Roman"/>
          <w:color w:val="000000" w:themeColor="text1"/>
          <w:sz w:val="28"/>
          <w:szCs w:val="28"/>
        </w:rPr>
        <w:t>заяв</w:t>
      </w:r>
      <w:r w:rsidR="008F2F77" w:rsidRPr="007757CA">
        <w:rPr>
          <w:rFonts w:ascii="Times New Roman" w:hAnsi="Times New Roman" w:cs="Times New Roman"/>
          <w:color w:val="000000" w:themeColor="text1"/>
          <w:sz w:val="28"/>
          <w:szCs w:val="28"/>
        </w:rPr>
        <w:t>)</w:t>
      </w:r>
      <w:r w:rsidR="00530EB6" w:rsidRPr="007757CA">
        <w:rPr>
          <w:rFonts w:ascii="Times New Roman" w:hAnsi="Times New Roman" w:cs="Times New Roman"/>
          <w:color w:val="000000" w:themeColor="text1"/>
          <w:sz w:val="28"/>
          <w:szCs w:val="28"/>
        </w:rPr>
        <w:t>,</w:t>
      </w:r>
      <w:r w:rsidR="008F2F77" w:rsidRPr="007757CA">
        <w:rPr>
          <w:rFonts w:ascii="Times New Roman" w:hAnsi="Times New Roman" w:cs="Times New Roman"/>
          <w:color w:val="000000" w:themeColor="text1"/>
          <w:sz w:val="28"/>
          <w:szCs w:val="28"/>
        </w:rPr>
        <w:t xml:space="preserve"> </w:t>
      </w:r>
      <w:r w:rsidR="007757CA" w:rsidRPr="007757CA">
        <w:rPr>
          <w:rFonts w:ascii="Times New Roman" w:hAnsi="Times New Roman" w:cs="Times New Roman"/>
          <w:color w:val="000000" w:themeColor="text1"/>
          <w:sz w:val="28"/>
          <w:szCs w:val="28"/>
        </w:rPr>
        <w:t>заяви</w:t>
      </w:r>
      <w:r w:rsidR="00530EB6" w:rsidRPr="007757CA">
        <w:rPr>
          <w:rFonts w:ascii="Times New Roman" w:hAnsi="Times New Roman" w:cs="Times New Roman"/>
          <w:color w:val="000000" w:themeColor="text1"/>
          <w:sz w:val="28"/>
          <w:szCs w:val="28"/>
        </w:rPr>
        <w:t xml:space="preserve"> </w:t>
      </w:r>
      <w:r w:rsidR="007757CA" w:rsidRPr="007757CA">
        <w:rPr>
          <w:rFonts w:ascii="Times New Roman" w:hAnsi="Times New Roman" w:cs="Times New Roman"/>
          <w:color w:val="000000" w:themeColor="text1"/>
          <w:sz w:val="28"/>
          <w:szCs w:val="28"/>
        </w:rPr>
        <w:t xml:space="preserve">про стягнення аліментів у розмірі на одну дитину - однієї чверті, на двох дітей - однієї третини, на трьох і більше дітей - половини заробітку (доходу) платника аліментів, але не більше десяти прожиткових мінімумів на дитину відповідного віку на кожну дитину, якщо ця вимога не пов'язана із встановленням чи оспорюванням батьківства (материнства) та необхідністю залучення інших заінтересованих осіб </w:t>
      </w:r>
      <w:r w:rsidR="00530EB6" w:rsidRPr="007757CA">
        <w:rPr>
          <w:rFonts w:ascii="Times New Roman" w:hAnsi="Times New Roman" w:cs="Times New Roman"/>
          <w:color w:val="000000" w:themeColor="text1"/>
          <w:sz w:val="28"/>
          <w:szCs w:val="28"/>
        </w:rPr>
        <w:t>(</w:t>
      </w:r>
      <w:r w:rsidR="007757CA" w:rsidRPr="007757CA">
        <w:rPr>
          <w:rFonts w:ascii="Times New Roman" w:hAnsi="Times New Roman" w:cs="Times New Roman"/>
          <w:color w:val="000000" w:themeColor="text1"/>
          <w:sz w:val="28"/>
          <w:szCs w:val="28"/>
        </w:rPr>
        <w:t>24</w:t>
      </w:r>
      <w:r w:rsidR="00530EB6" w:rsidRPr="007757CA">
        <w:rPr>
          <w:rFonts w:ascii="Times New Roman" w:hAnsi="Times New Roman" w:cs="Times New Roman"/>
          <w:color w:val="000000" w:themeColor="text1"/>
          <w:sz w:val="28"/>
          <w:szCs w:val="28"/>
        </w:rPr>
        <w:t xml:space="preserve"> </w:t>
      </w:r>
      <w:r w:rsidR="007757CA" w:rsidRPr="007757CA">
        <w:rPr>
          <w:rFonts w:ascii="Times New Roman" w:hAnsi="Times New Roman" w:cs="Times New Roman"/>
          <w:color w:val="000000" w:themeColor="text1"/>
          <w:sz w:val="28"/>
          <w:szCs w:val="28"/>
        </w:rPr>
        <w:t>заяви</w:t>
      </w:r>
      <w:r w:rsidR="00530EB6" w:rsidRPr="007757CA">
        <w:rPr>
          <w:rFonts w:ascii="Times New Roman" w:hAnsi="Times New Roman" w:cs="Times New Roman"/>
          <w:color w:val="000000" w:themeColor="text1"/>
          <w:sz w:val="28"/>
          <w:szCs w:val="28"/>
        </w:rPr>
        <w:t>).</w:t>
      </w:r>
      <w:r w:rsidR="008F2F77" w:rsidRPr="007757CA">
        <w:rPr>
          <w:rFonts w:ascii="Times New Roman" w:hAnsi="Times New Roman" w:cs="Times New Roman"/>
          <w:color w:val="000000" w:themeColor="text1"/>
          <w:sz w:val="28"/>
          <w:szCs w:val="28"/>
        </w:rPr>
        <w:t xml:space="preserve"> </w:t>
      </w:r>
    </w:p>
    <w:p w:rsidR="00BC0F99" w:rsidRPr="0071468B" w:rsidRDefault="00235047" w:rsidP="0032500B">
      <w:pPr>
        <w:spacing w:after="0" w:line="240" w:lineRule="auto"/>
        <w:ind w:firstLine="567"/>
        <w:jc w:val="both"/>
        <w:rPr>
          <w:rFonts w:ascii="Times New Roman" w:hAnsi="Times New Roman" w:cs="Times New Roman"/>
          <w:sz w:val="28"/>
          <w:szCs w:val="28"/>
        </w:rPr>
      </w:pPr>
      <w:r w:rsidRPr="0071468B">
        <w:rPr>
          <w:rFonts w:ascii="Times New Roman" w:hAnsi="Times New Roman" w:cs="Times New Roman"/>
          <w:sz w:val="28"/>
          <w:szCs w:val="28"/>
        </w:rPr>
        <w:t>У 20</w:t>
      </w:r>
      <w:r w:rsidR="00607CD7" w:rsidRPr="0071468B">
        <w:rPr>
          <w:rFonts w:ascii="Times New Roman" w:hAnsi="Times New Roman" w:cs="Times New Roman"/>
          <w:sz w:val="28"/>
          <w:szCs w:val="28"/>
          <w:lang w:val="ru-RU"/>
        </w:rPr>
        <w:t>20</w:t>
      </w:r>
      <w:r w:rsidRPr="0071468B">
        <w:rPr>
          <w:rFonts w:ascii="Times New Roman" w:hAnsi="Times New Roman" w:cs="Times New Roman"/>
          <w:sz w:val="28"/>
          <w:szCs w:val="28"/>
        </w:rPr>
        <w:t xml:space="preserve"> році</w:t>
      </w:r>
      <w:r w:rsidR="0076427B" w:rsidRPr="0071468B">
        <w:rPr>
          <w:rFonts w:ascii="Times New Roman" w:hAnsi="Times New Roman" w:cs="Times New Roman"/>
          <w:sz w:val="28"/>
          <w:szCs w:val="28"/>
        </w:rPr>
        <w:t xml:space="preserve"> </w:t>
      </w:r>
      <w:r w:rsidR="00450E97" w:rsidRPr="0071468B">
        <w:rPr>
          <w:rFonts w:ascii="Times New Roman" w:hAnsi="Times New Roman" w:cs="Times New Roman"/>
          <w:sz w:val="28"/>
          <w:szCs w:val="28"/>
        </w:rPr>
        <w:t>на</w:t>
      </w:r>
      <w:r w:rsidRPr="0071468B">
        <w:rPr>
          <w:rFonts w:ascii="Times New Roman" w:hAnsi="Times New Roman" w:cs="Times New Roman"/>
          <w:sz w:val="28"/>
          <w:szCs w:val="28"/>
        </w:rPr>
        <w:t xml:space="preserve"> </w:t>
      </w:r>
      <w:r w:rsidR="0071468B" w:rsidRPr="0071468B">
        <w:rPr>
          <w:rFonts w:ascii="Times New Roman" w:hAnsi="Times New Roman" w:cs="Times New Roman"/>
          <w:sz w:val="28"/>
          <w:szCs w:val="28"/>
        </w:rPr>
        <w:t>3,5</w:t>
      </w:r>
      <w:r w:rsidR="00450E97" w:rsidRPr="0071468B">
        <w:rPr>
          <w:rFonts w:ascii="Times New Roman" w:hAnsi="Times New Roman" w:cs="Times New Roman"/>
          <w:sz w:val="28"/>
          <w:szCs w:val="28"/>
        </w:rPr>
        <w:t>%</w:t>
      </w:r>
      <w:r w:rsidRPr="0071468B">
        <w:rPr>
          <w:rFonts w:ascii="Times New Roman" w:hAnsi="Times New Roman" w:cs="Times New Roman"/>
          <w:sz w:val="28"/>
          <w:szCs w:val="28"/>
        </w:rPr>
        <w:t xml:space="preserve"> зменшилась кількість </w:t>
      </w:r>
      <w:r w:rsidR="00450E97" w:rsidRPr="0071468B">
        <w:rPr>
          <w:rFonts w:ascii="Times New Roman" w:hAnsi="Times New Roman" w:cs="Times New Roman"/>
          <w:sz w:val="28"/>
          <w:szCs w:val="28"/>
        </w:rPr>
        <w:t>справ позовног</w:t>
      </w:r>
      <w:r w:rsidR="00607CD7" w:rsidRPr="0071468B">
        <w:rPr>
          <w:rFonts w:ascii="Times New Roman" w:hAnsi="Times New Roman" w:cs="Times New Roman"/>
          <w:sz w:val="28"/>
          <w:szCs w:val="28"/>
        </w:rPr>
        <w:t>о провадження в порівнянні з 2019</w:t>
      </w:r>
      <w:r w:rsidR="00450E97" w:rsidRPr="0071468B">
        <w:rPr>
          <w:rFonts w:ascii="Times New Roman" w:hAnsi="Times New Roman" w:cs="Times New Roman"/>
          <w:sz w:val="28"/>
          <w:szCs w:val="28"/>
        </w:rPr>
        <w:t xml:space="preserve"> роком</w:t>
      </w:r>
      <w:r w:rsidR="00BF3C76" w:rsidRPr="0071468B">
        <w:rPr>
          <w:rFonts w:ascii="Times New Roman" w:hAnsi="Times New Roman" w:cs="Times New Roman"/>
          <w:sz w:val="28"/>
          <w:szCs w:val="28"/>
        </w:rPr>
        <w:t>.</w:t>
      </w:r>
    </w:p>
    <w:p w:rsidR="006F61CC" w:rsidRDefault="008F2F77" w:rsidP="00BC0F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Справи позовного </w:t>
      </w:r>
      <w:r w:rsidR="007757CA">
        <w:rPr>
          <w:rFonts w:ascii="Times New Roman" w:hAnsi="Times New Roman" w:cs="Times New Roman"/>
          <w:sz w:val="28"/>
          <w:szCs w:val="28"/>
        </w:rPr>
        <w:t xml:space="preserve">провадження </w:t>
      </w:r>
      <w:r>
        <w:rPr>
          <w:rFonts w:ascii="Times New Roman" w:hAnsi="Times New Roman" w:cs="Times New Roman"/>
          <w:sz w:val="28"/>
          <w:szCs w:val="28"/>
        </w:rPr>
        <w:t>структурно по кат</w:t>
      </w:r>
      <w:r w:rsidR="003E47A4">
        <w:rPr>
          <w:rFonts w:ascii="Times New Roman" w:hAnsi="Times New Roman" w:cs="Times New Roman"/>
          <w:sz w:val="28"/>
          <w:szCs w:val="28"/>
        </w:rPr>
        <w:t xml:space="preserve">егоріях відображено в </w:t>
      </w:r>
      <w:r w:rsidR="003B41B8">
        <w:rPr>
          <w:rFonts w:ascii="Times New Roman" w:hAnsi="Times New Roman" w:cs="Times New Roman"/>
          <w:sz w:val="28"/>
          <w:szCs w:val="28"/>
        </w:rPr>
        <w:t>ТАБЛИЦІ 3</w:t>
      </w:r>
      <w:r w:rsidR="006B6F8B">
        <w:rPr>
          <w:rFonts w:ascii="Times New Roman" w:hAnsi="Times New Roman" w:cs="Times New Roman"/>
          <w:sz w:val="28"/>
          <w:szCs w:val="28"/>
        </w:rPr>
        <w:t>.</w:t>
      </w:r>
    </w:p>
    <w:p w:rsidR="009B1B4A" w:rsidRDefault="009B1B4A" w:rsidP="0079395A">
      <w:pPr>
        <w:tabs>
          <w:tab w:val="left" w:pos="0"/>
        </w:tabs>
        <w:spacing w:after="0" w:line="240" w:lineRule="auto"/>
        <w:rPr>
          <w:rFonts w:ascii="Times New Roman" w:hAnsi="Times New Roman" w:cs="Times New Roman"/>
          <w:sz w:val="28"/>
          <w:szCs w:val="28"/>
        </w:rPr>
      </w:pPr>
    </w:p>
    <w:p w:rsidR="006B6F8B" w:rsidRPr="00C9211A" w:rsidRDefault="00C9211A" w:rsidP="00C9211A">
      <w:pPr>
        <w:tabs>
          <w:tab w:val="left" w:pos="0"/>
        </w:tabs>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Таблиця 3</w:t>
      </w:r>
    </w:p>
    <w:tbl>
      <w:tblPr>
        <w:tblW w:w="8909" w:type="dxa"/>
        <w:tblLook w:val="04A0" w:firstRow="1" w:lastRow="0" w:firstColumn="1" w:lastColumn="0" w:noHBand="0" w:noVBand="1"/>
      </w:tblPr>
      <w:tblGrid>
        <w:gridCol w:w="433"/>
        <w:gridCol w:w="2832"/>
        <w:gridCol w:w="1175"/>
        <w:gridCol w:w="493"/>
        <w:gridCol w:w="493"/>
        <w:gridCol w:w="845"/>
        <w:gridCol w:w="740"/>
        <w:gridCol w:w="434"/>
        <w:gridCol w:w="434"/>
        <w:gridCol w:w="434"/>
        <w:gridCol w:w="1315"/>
        <w:gridCol w:w="10"/>
      </w:tblGrid>
      <w:tr w:rsidR="006B6F8B" w:rsidRPr="006B6F8B" w:rsidTr="006B6F8B">
        <w:trPr>
          <w:trHeight w:val="441"/>
        </w:trPr>
        <w:tc>
          <w:tcPr>
            <w:tcW w:w="8909" w:type="dxa"/>
            <w:gridSpan w:val="12"/>
            <w:tcBorders>
              <w:top w:val="nil"/>
              <w:left w:val="nil"/>
              <w:bottom w:val="nil"/>
              <w:right w:val="nil"/>
            </w:tcBorders>
            <w:shd w:val="clear" w:color="auto" w:fill="auto"/>
            <w:noWrap/>
            <w:vAlign w:val="bottom"/>
            <w:hideMark/>
          </w:tcPr>
          <w:p w:rsidR="006B6F8B" w:rsidRPr="006B6F8B" w:rsidRDefault="006B6F8B" w:rsidP="006B6F8B">
            <w:pPr>
              <w:spacing w:after="0" w:line="240" w:lineRule="auto"/>
              <w:rPr>
                <w:rFonts w:ascii="Times New Roman" w:eastAsia="Times New Roman" w:hAnsi="Times New Roman" w:cs="Times New Roman"/>
                <w:b/>
                <w:bCs/>
                <w:sz w:val="28"/>
                <w:szCs w:val="28"/>
                <w:lang w:eastAsia="uk-UA"/>
              </w:rPr>
            </w:pPr>
            <w:r w:rsidRPr="006B6F8B">
              <w:rPr>
                <w:rFonts w:ascii="Times New Roman" w:eastAsia="Times New Roman" w:hAnsi="Times New Roman" w:cs="Times New Roman"/>
                <w:b/>
                <w:bCs/>
                <w:sz w:val="28"/>
                <w:szCs w:val="28"/>
                <w:lang w:eastAsia="uk-UA"/>
              </w:rPr>
              <w:t xml:space="preserve">                                       </w:t>
            </w:r>
            <w:bookmarkStart w:id="0" w:name="RANGE!A1:L19"/>
            <w:r w:rsidRPr="006B6F8B">
              <w:rPr>
                <w:rFonts w:ascii="Times New Roman" w:eastAsia="Times New Roman" w:hAnsi="Times New Roman" w:cs="Times New Roman"/>
                <w:b/>
                <w:bCs/>
                <w:sz w:val="28"/>
                <w:szCs w:val="28"/>
                <w:lang w:eastAsia="uk-UA"/>
              </w:rPr>
              <w:t>Розгляд справ позовного провадження</w:t>
            </w:r>
            <w:bookmarkEnd w:id="0"/>
          </w:p>
        </w:tc>
      </w:tr>
      <w:tr w:rsidR="006B6F8B" w:rsidRPr="006B6F8B" w:rsidTr="006B6F8B">
        <w:trPr>
          <w:trHeight w:val="359"/>
        </w:trPr>
        <w:tc>
          <w:tcPr>
            <w:tcW w:w="3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B6F8B" w:rsidRPr="006B6F8B" w:rsidRDefault="006B6F8B" w:rsidP="006B6F8B">
            <w:pPr>
              <w:spacing w:after="0" w:line="240" w:lineRule="auto"/>
              <w:jc w:val="center"/>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 з/п</w:t>
            </w:r>
          </w:p>
        </w:tc>
        <w:tc>
          <w:tcPr>
            <w:tcW w:w="3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center"/>
              <w:rPr>
                <w:rFonts w:ascii="Times New Roman" w:eastAsia="Times New Roman" w:hAnsi="Times New Roman" w:cs="Times New Roman"/>
                <w:b/>
                <w:bCs/>
                <w:sz w:val="20"/>
                <w:szCs w:val="20"/>
                <w:lang w:eastAsia="uk-UA"/>
              </w:rPr>
            </w:pPr>
            <w:r w:rsidRPr="006B6F8B">
              <w:rPr>
                <w:rFonts w:ascii="Times New Roman" w:eastAsia="Times New Roman" w:hAnsi="Times New Roman" w:cs="Times New Roman"/>
                <w:b/>
                <w:bCs/>
                <w:sz w:val="20"/>
                <w:szCs w:val="20"/>
                <w:lang w:eastAsia="uk-UA"/>
              </w:rPr>
              <w:t>Категорії справ</w:t>
            </w:r>
          </w:p>
        </w:tc>
        <w:tc>
          <w:tcPr>
            <w:tcW w:w="5487" w:type="dxa"/>
            <w:gridSpan w:val="10"/>
            <w:tcBorders>
              <w:top w:val="single" w:sz="4" w:space="0" w:color="auto"/>
              <w:left w:val="nil"/>
              <w:bottom w:val="single" w:sz="4" w:space="0" w:color="auto"/>
              <w:right w:val="single" w:sz="4" w:space="0" w:color="auto"/>
            </w:tcBorders>
            <w:shd w:val="clear" w:color="auto" w:fill="auto"/>
            <w:noWrap/>
            <w:vAlign w:val="center"/>
            <w:hideMark/>
          </w:tcPr>
          <w:p w:rsidR="006B6F8B" w:rsidRPr="006B6F8B" w:rsidRDefault="006B6F8B" w:rsidP="006B6F8B">
            <w:pPr>
              <w:spacing w:after="0" w:line="240" w:lineRule="auto"/>
              <w:jc w:val="center"/>
              <w:rPr>
                <w:rFonts w:ascii="Times New Roman" w:eastAsia="Times New Roman" w:hAnsi="Times New Roman" w:cs="Times New Roman"/>
                <w:b/>
                <w:bCs/>
                <w:sz w:val="20"/>
                <w:szCs w:val="20"/>
                <w:lang w:eastAsia="uk-UA"/>
              </w:rPr>
            </w:pPr>
            <w:r w:rsidRPr="006B6F8B">
              <w:rPr>
                <w:rFonts w:ascii="Times New Roman" w:eastAsia="Times New Roman" w:hAnsi="Times New Roman" w:cs="Times New Roman"/>
                <w:b/>
                <w:bCs/>
                <w:sz w:val="20"/>
                <w:szCs w:val="20"/>
                <w:lang w:eastAsia="uk-UA"/>
              </w:rPr>
              <w:t>Загальні показники розгляду справ</w:t>
            </w:r>
          </w:p>
        </w:tc>
      </w:tr>
      <w:tr w:rsidR="006B6F8B" w:rsidRPr="006B6F8B" w:rsidTr="006B6F8B">
        <w:trPr>
          <w:trHeight w:val="427"/>
        </w:trPr>
        <w:tc>
          <w:tcPr>
            <w:tcW w:w="367" w:type="dxa"/>
            <w:vMerge/>
            <w:tcBorders>
              <w:top w:val="single" w:sz="4" w:space="0" w:color="auto"/>
              <w:left w:val="single" w:sz="4" w:space="0" w:color="auto"/>
              <w:bottom w:val="single" w:sz="4" w:space="0" w:color="auto"/>
              <w:right w:val="single" w:sz="4" w:space="0" w:color="auto"/>
            </w:tcBorders>
            <w:vAlign w:val="center"/>
            <w:hideMark/>
          </w:tcPr>
          <w:p w:rsidR="006B6F8B" w:rsidRPr="006B6F8B" w:rsidRDefault="006B6F8B" w:rsidP="006B6F8B">
            <w:pPr>
              <w:spacing w:after="0" w:line="240" w:lineRule="auto"/>
              <w:rPr>
                <w:rFonts w:ascii="Times New Roman" w:eastAsia="Times New Roman" w:hAnsi="Times New Roman" w:cs="Times New Roman"/>
                <w:sz w:val="20"/>
                <w:szCs w:val="20"/>
                <w:lang w:eastAsia="uk-UA"/>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rsidR="006B6F8B" w:rsidRPr="006B6F8B" w:rsidRDefault="006B6F8B" w:rsidP="006B6F8B">
            <w:pPr>
              <w:spacing w:after="0" w:line="240" w:lineRule="auto"/>
              <w:rPr>
                <w:rFonts w:ascii="Times New Roman" w:eastAsia="Times New Roman" w:hAnsi="Times New Roman" w:cs="Times New Roman"/>
                <w:b/>
                <w:bCs/>
                <w:sz w:val="20"/>
                <w:szCs w:val="20"/>
                <w:lang w:eastAsia="uk-UA"/>
              </w:rPr>
            </w:pPr>
          </w:p>
        </w:tc>
        <w:tc>
          <w:tcPr>
            <w:tcW w:w="1022" w:type="dxa"/>
            <w:vMerge w:val="restart"/>
            <w:tcBorders>
              <w:top w:val="nil"/>
              <w:left w:val="single" w:sz="4" w:space="0" w:color="auto"/>
              <w:bottom w:val="single" w:sz="4" w:space="0" w:color="000000"/>
              <w:right w:val="single" w:sz="4" w:space="0" w:color="auto"/>
            </w:tcBorders>
            <w:shd w:val="clear" w:color="auto" w:fill="auto"/>
            <w:vAlign w:val="center"/>
            <w:hideMark/>
          </w:tcPr>
          <w:p w:rsidR="006B6F8B" w:rsidRPr="006B6F8B" w:rsidRDefault="006B6F8B" w:rsidP="006B6F8B">
            <w:pPr>
              <w:spacing w:after="0" w:line="240" w:lineRule="auto"/>
              <w:jc w:val="center"/>
              <w:rPr>
                <w:rFonts w:ascii="Times New Roman" w:eastAsia="Times New Roman" w:hAnsi="Times New Roman" w:cs="Times New Roman"/>
                <w:b/>
                <w:bCs/>
                <w:sz w:val="20"/>
                <w:szCs w:val="20"/>
                <w:lang w:eastAsia="uk-UA"/>
              </w:rPr>
            </w:pPr>
            <w:r w:rsidRPr="006B6F8B">
              <w:rPr>
                <w:rFonts w:ascii="Times New Roman" w:eastAsia="Times New Roman" w:hAnsi="Times New Roman" w:cs="Times New Roman"/>
                <w:b/>
                <w:bCs/>
                <w:sz w:val="20"/>
                <w:szCs w:val="20"/>
                <w:lang w:eastAsia="uk-UA"/>
              </w:rPr>
              <w:t>Кількість справ, що перебували на розгляді, од</w:t>
            </w:r>
          </w:p>
        </w:tc>
        <w:tc>
          <w:tcPr>
            <w:tcW w:w="3311" w:type="dxa"/>
            <w:gridSpan w:val="7"/>
            <w:tcBorders>
              <w:top w:val="single" w:sz="4" w:space="0" w:color="auto"/>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center"/>
              <w:rPr>
                <w:rFonts w:ascii="Times New Roman" w:eastAsia="Times New Roman" w:hAnsi="Times New Roman" w:cs="Times New Roman"/>
                <w:b/>
                <w:bCs/>
                <w:sz w:val="20"/>
                <w:szCs w:val="20"/>
                <w:lang w:eastAsia="uk-UA"/>
              </w:rPr>
            </w:pPr>
            <w:r w:rsidRPr="006B6F8B">
              <w:rPr>
                <w:rFonts w:ascii="Times New Roman" w:eastAsia="Times New Roman" w:hAnsi="Times New Roman" w:cs="Times New Roman"/>
                <w:b/>
                <w:bCs/>
                <w:sz w:val="20"/>
                <w:szCs w:val="20"/>
                <w:lang w:eastAsia="uk-UA"/>
              </w:rPr>
              <w:t>Кількість розглянутих справ, од</w:t>
            </w:r>
          </w:p>
        </w:tc>
        <w:tc>
          <w:tcPr>
            <w:tcW w:w="1153" w:type="dxa"/>
            <w:gridSpan w:val="2"/>
            <w:vMerge w:val="restart"/>
            <w:tcBorders>
              <w:top w:val="nil"/>
              <w:left w:val="single" w:sz="4" w:space="0" w:color="auto"/>
              <w:bottom w:val="single" w:sz="4" w:space="0" w:color="auto"/>
              <w:right w:val="single" w:sz="4" w:space="0" w:color="auto"/>
            </w:tcBorders>
            <w:shd w:val="clear" w:color="auto" w:fill="auto"/>
            <w:hideMark/>
          </w:tcPr>
          <w:p w:rsidR="006B6F8B" w:rsidRPr="006B6F8B" w:rsidRDefault="006B6F8B" w:rsidP="006B6F8B">
            <w:pPr>
              <w:spacing w:after="0" w:line="240" w:lineRule="auto"/>
              <w:jc w:val="center"/>
              <w:rPr>
                <w:rFonts w:ascii="Times New Roman" w:eastAsia="Times New Roman" w:hAnsi="Times New Roman" w:cs="Times New Roman"/>
                <w:b/>
                <w:bCs/>
                <w:sz w:val="18"/>
                <w:szCs w:val="18"/>
                <w:lang w:eastAsia="uk-UA"/>
              </w:rPr>
            </w:pPr>
            <w:r w:rsidRPr="006B6F8B">
              <w:rPr>
                <w:rFonts w:ascii="Times New Roman" w:eastAsia="Times New Roman" w:hAnsi="Times New Roman" w:cs="Times New Roman"/>
                <w:b/>
                <w:bCs/>
                <w:sz w:val="18"/>
                <w:szCs w:val="18"/>
                <w:lang w:eastAsia="uk-UA"/>
              </w:rPr>
              <w:t>Кількість нерозглянутих справ на кінець звітного періоду, од</w:t>
            </w:r>
          </w:p>
        </w:tc>
      </w:tr>
      <w:tr w:rsidR="006B6F8B" w:rsidRPr="006B6F8B" w:rsidTr="006B6F8B">
        <w:trPr>
          <w:gridAfter w:val="1"/>
          <w:wAfter w:w="4" w:type="dxa"/>
          <w:trHeight w:val="341"/>
        </w:trPr>
        <w:tc>
          <w:tcPr>
            <w:tcW w:w="367" w:type="dxa"/>
            <w:vMerge/>
            <w:tcBorders>
              <w:top w:val="single" w:sz="4" w:space="0" w:color="auto"/>
              <w:left w:val="single" w:sz="4" w:space="0" w:color="auto"/>
              <w:bottom w:val="single" w:sz="4" w:space="0" w:color="auto"/>
              <w:right w:val="single" w:sz="4" w:space="0" w:color="auto"/>
            </w:tcBorders>
            <w:vAlign w:val="center"/>
            <w:hideMark/>
          </w:tcPr>
          <w:p w:rsidR="006B6F8B" w:rsidRPr="006B6F8B" w:rsidRDefault="006B6F8B" w:rsidP="006B6F8B">
            <w:pPr>
              <w:spacing w:after="0" w:line="240" w:lineRule="auto"/>
              <w:rPr>
                <w:rFonts w:ascii="Times New Roman" w:eastAsia="Times New Roman" w:hAnsi="Times New Roman" w:cs="Times New Roman"/>
                <w:sz w:val="20"/>
                <w:szCs w:val="20"/>
                <w:lang w:eastAsia="uk-UA"/>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rsidR="006B6F8B" w:rsidRPr="006B6F8B" w:rsidRDefault="006B6F8B" w:rsidP="006B6F8B">
            <w:pPr>
              <w:spacing w:after="0" w:line="240" w:lineRule="auto"/>
              <w:rPr>
                <w:rFonts w:ascii="Times New Roman" w:eastAsia="Times New Roman" w:hAnsi="Times New Roman" w:cs="Times New Roman"/>
                <w:b/>
                <w:bCs/>
                <w:sz w:val="20"/>
                <w:szCs w:val="20"/>
                <w:lang w:eastAsia="uk-UA"/>
              </w:rPr>
            </w:pPr>
          </w:p>
        </w:tc>
        <w:tc>
          <w:tcPr>
            <w:tcW w:w="1022" w:type="dxa"/>
            <w:vMerge/>
            <w:tcBorders>
              <w:top w:val="nil"/>
              <w:left w:val="single" w:sz="4" w:space="0" w:color="auto"/>
              <w:bottom w:val="single" w:sz="4" w:space="0" w:color="000000"/>
              <w:right w:val="single" w:sz="4" w:space="0" w:color="auto"/>
            </w:tcBorders>
            <w:vAlign w:val="center"/>
            <w:hideMark/>
          </w:tcPr>
          <w:p w:rsidR="006B6F8B" w:rsidRPr="006B6F8B" w:rsidRDefault="006B6F8B" w:rsidP="006B6F8B">
            <w:pPr>
              <w:spacing w:after="0" w:line="240" w:lineRule="auto"/>
              <w:rPr>
                <w:rFonts w:ascii="Times New Roman" w:eastAsia="Times New Roman" w:hAnsi="Times New Roman" w:cs="Times New Roman"/>
                <w:b/>
                <w:bCs/>
                <w:sz w:val="20"/>
                <w:szCs w:val="20"/>
                <w:lang w:eastAsia="uk-UA"/>
              </w:rPr>
            </w:pPr>
          </w:p>
        </w:tc>
        <w:tc>
          <w:tcPr>
            <w:tcW w:w="41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6F8B" w:rsidRPr="006B6F8B" w:rsidRDefault="006B6F8B" w:rsidP="006B6F8B">
            <w:pPr>
              <w:spacing w:after="0" w:line="240" w:lineRule="auto"/>
              <w:jc w:val="center"/>
              <w:rPr>
                <w:rFonts w:ascii="Times New Roman" w:eastAsia="Times New Roman" w:hAnsi="Times New Roman" w:cs="Times New Roman"/>
                <w:b/>
                <w:bCs/>
                <w:sz w:val="20"/>
                <w:szCs w:val="20"/>
                <w:lang w:eastAsia="uk-UA"/>
              </w:rPr>
            </w:pPr>
            <w:r w:rsidRPr="006B6F8B">
              <w:rPr>
                <w:rFonts w:ascii="Times New Roman" w:eastAsia="Times New Roman" w:hAnsi="Times New Roman" w:cs="Times New Roman"/>
                <w:b/>
                <w:bCs/>
                <w:sz w:val="20"/>
                <w:szCs w:val="20"/>
                <w:lang w:eastAsia="uk-UA"/>
              </w:rPr>
              <w:t>усього</w:t>
            </w:r>
          </w:p>
        </w:tc>
        <w:tc>
          <w:tcPr>
            <w:tcW w:w="2891" w:type="dxa"/>
            <w:gridSpan w:val="6"/>
            <w:tcBorders>
              <w:top w:val="single" w:sz="4" w:space="0" w:color="auto"/>
              <w:left w:val="nil"/>
              <w:bottom w:val="single" w:sz="4" w:space="0" w:color="auto"/>
              <w:right w:val="single" w:sz="4" w:space="0" w:color="auto"/>
            </w:tcBorders>
            <w:shd w:val="clear" w:color="auto" w:fill="auto"/>
            <w:hideMark/>
          </w:tcPr>
          <w:p w:rsidR="006B6F8B" w:rsidRPr="006B6F8B" w:rsidRDefault="006B6F8B" w:rsidP="006B6F8B">
            <w:pPr>
              <w:spacing w:after="0" w:line="240" w:lineRule="auto"/>
              <w:jc w:val="center"/>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у тому числі</w:t>
            </w:r>
          </w:p>
        </w:tc>
        <w:tc>
          <w:tcPr>
            <w:tcW w:w="1153" w:type="dxa"/>
            <w:vMerge/>
            <w:tcBorders>
              <w:top w:val="nil"/>
              <w:left w:val="single" w:sz="4" w:space="0" w:color="auto"/>
              <w:bottom w:val="single" w:sz="4" w:space="0" w:color="auto"/>
              <w:right w:val="single" w:sz="4" w:space="0" w:color="auto"/>
            </w:tcBorders>
            <w:vAlign w:val="center"/>
            <w:hideMark/>
          </w:tcPr>
          <w:p w:rsidR="006B6F8B" w:rsidRPr="006B6F8B" w:rsidRDefault="006B6F8B" w:rsidP="006B6F8B">
            <w:pPr>
              <w:spacing w:after="0" w:line="240" w:lineRule="auto"/>
              <w:rPr>
                <w:rFonts w:ascii="Times New Roman" w:eastAsia="Times New Roman" w:hAnsi="Times New Roman" w:cs="Times New Roman"/>
                <w:b/>
                <w:bCs/>
                <w:sz w:val="18"/>
                <w:szCs w:val="18"/>
                <w:lang w:eastAsia="uk-UA"/>
              </w:rPr>
            </w:pPr>
          </w:p>
        </w:tc>
      </w:tr>
      <w:tr w:rsidR="006B6F8B" w:rsidRPr="006B6F8B" w:rsidTr="006B6F8B">
        <w:trPr>
          <w:gridAfter w:val="1"/>
          <w:wAfter w:w="7" w:type="dxa"/>
          <w:trHeight w:val="412"/>
        </w:trPr>
        <w:tc>
          <w:tcPr>
            <w:tcW w:w="367" w:type="dxa"/>
            <w:vMerge/>
            <w:tcBorders>
              <w:top w:val="single" w:sz="4" w:space="0" w:color="auto"/>
              <w:left w:val="single" w:sz="4" w:space="0" w:color="auto"/>
              <w:bottom w:val="single" w:sz="4" w:space="0" w:color="auto"/>
              <w:right w:val="single" w:sz="4" w:space="0" w:color="auto"/>
            </w:tcBorders>
            <w:vAlign w:val="center"/>
            <w:hideMark/>
          </w:tcPr>
          <w:p w:rsidR="006B6F8B" w:rsidRPr="006B6F8B" w:rsidRDefault="006B6F8B" w:rsidP="006B6F8B">
            <w:pPr>
              <w:spacing w:after="0" w:line="240" w:lineRule="auto"/>
              <w:rPr>
                <w:rFonts w:ascii="Times New Roman" w:eastAsia="Times New Roman" w:hAnsi="Times New Roman" w:cs="Times New Roman"/>
                <w:sz w:val="20"/>
                <w:szCs w:val="20"/>
                <w:lang w:eastAsia="uk-UA"/>
              </w:rPr>
            </w:pPr>
          </w:p>
        </w:tc>
        <w:tc>
          <w:tcPr>
            <w:tcW w:w="3053" w:type="dxa"/>
            <w:vMerge/>
            <w:tcBorders>
              <w:top w:val="single" w:sz="4" w:space="0" w:color="auto"/>
              <w:left w:val="single" w:sz="4" w:space="0" w:color="auto"/>
              <w:bottom w:val="single" w:sz="4" w:space="0" w:color="auto"/>
              <w:right w:val="single" w:sz="4" w:space="0" w:color="auto"/>
            </w:tcBorders>
            <w:vAlign w:val="center"/>
            <w:hideMark/>
          </w:tcPr>
          <w:p w:rsidR="006B6F8B" w:rsidRPr="006B6F8B" w:rsidRDefault="006B6F8B" w:rsidP="006B6F8B">
            <w:pPr>
              <w:spacing w:after="0" w:line="240" w:lineRule="auto"/>
              <w:rPr>
                <w:rFonts w:ascii="Times New Roman" w:eastAsia="Times New Roman" w:hAnsi="Times New Roman" w:cs="Times New Roman"/>
                <w:b/>
                <w:bCs/>
                <w:sz w:val="20"/>
                <w:szCs w:val="20"/>
                <w:lang w:eastAsia="uk-UA"/>
              </w:rPr>
            </w:pPr>
          </w:p>
        </w:tc>
        <w:tc>
          <w:tcPr>
            <w:tcW w:w="1022" w:type="dxa"/>
            <w:vMerge/>
            <w:tcBorders>
              <w:top w:val="nil"/>
              <w:left w:val="single" w:sz="4" w:space="0" w:color="auto"/>
              <w:bottom w:val="single" w:sz="4" w:space="0" w:color="000000"/>
              <w:right w:val="single" w:sz="4" w:space="0" w:color="auto"/>
            </w:tcBorders>
            <w:vAlign w:val="center"/>
            <w:hideMark/>
          </w:tcPr>
          <w:p w:rsidR="006B6F8B" w:rsidRPr="006B6F8B" w:rsidRDefault="006B6F8B" w:rsidP="006B6F8B">
            <w:pPr>
              <w:spacing w:after="0" w:line="240" w:lineRule="auto"/>
              <w:rPr>
                <w:rFonts w:ascii="Times New Roman" w:eastAsia="Times New Roman" w:hAnsi="Times New Roman" w:cs="Times New Roman"/>
                <w:b/>
                <w:bCs/>
                <w:sz w:val="20"/>
                <w:szCs w:val="20"/>
                <w:lang w:eastAsia="uk-UA"/>
              </w:rPr>
            </w:pPr>
          </w:p>
        </w:tc>
        <w:tc>
          <w:tcPr>
            <w:tcW w:w="419" w:type="dxa"/>
            <w:vMerge/>
            <w:tcBorders>
              <w:top w:val="nil"/>
              <w:left w:val="single" w:sz="4" w:space="0" w:color="auto"/>
              <w:bottom w:val="single" w:sz="4" w:space="0" w:color="auto"/>
              <w:right w:val="single" w:sz="4" w:space="0" w:color="auto"/>
            </w:tcBorders>
            <w:vAlign w:val="center"/>
            <w:hideMark/>
          </w:tcPr>
          <w:p w:rsidR="006B6F8B" w:rsidRPr="006B6F8B" w:rsidRDefault="006B6F8B" w:rsidP="006B6F8B">
            <w:pPr>
              <w:spacing w:after="0" w:line="240" w:lineRule="auto"/>
              <w:rPr>
                <w:rFonts w:ascii="Times New Roman" w:eastAsia="Times New Roman" w:hAnsi="Times New Roman" w:cs="Times New Roman"/>
                <w:b/>
                <w:bCs/>
                <w:sz w:val="20"/>
                <w:szCs w:val="20"/>
                <w:lang w:eastAsia="uk-UA"/>
              </w:rPr>
            </w:pPr>
          </w:p>
        </w:tc>
        <w:tc>
          <w:tcPr>
            <w:tcW w:w="41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6F8B" w:rsidRPr="006B6F8B" w:rsidRDefault="006B6F8B" w:rsidP="006B6F8B">
            <w:pPr>
              <w:spacing w:after="0" w:line="240" w:lineRule="auto"/>
              <w:jc w:val="center"/>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із ухваленням рішення</w:t>
            </w:r>
          </w:p>
        </w:tc>
        <w:tc>
          <w:tcPr>
            <w:tcW w:w="1368" w:type="dxa"/>
            <w:gridSpan w:val="2"/>
            <w:tcBorders>
              <w:top w:val="single" w:sz="4" w:space="0" w:color="auto"/>
              <w:left w:val="nil"/>
              <w:bottom w:val="single" w:sz="4" w:space="0" w:color="auto"/>
              <w:right w:val="single" w:sz="4" w:space="0" w:color="auto"/>
            </w:tcBorders>
            <w:shd w:val="clear" w:color="auto" w:fill="auto"/>
            <w:vAlign w:val="bottom"/>
            <w:hideMark/>
          </w:tcPr>
          <w:p w:rsidR="006B6F8B" w:rsidRPr="006B6F8B" w:rsidRDefault="006B6F8B" w:rsidP="006B6F8B">
            <w:pPr>
              <w:spacing w:after="0" w:line="240" w:lineRule="auto"/>
              <w:jc w:val="center"/>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із них</w:t>
            </w:r>
          </w:p>
        </w:tc>
        <w:tc>
          <w:tcPr>
            <w:tcW w:w="3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6F8B" w:rsidRPr="006B6F8B" w:rsidRDefault="006B6F8B" w:rsidP="006B6F8B">
            <w:pPr>
              <w:spacing w:after="0" w:line="240" w:lineRule="auto"/>
              <w:jc w:val="center"/>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передано в інші суди</w:t>
            </w:r>
          </w:p>
        </w:tc>
        <w:tc>
          <w:tcPr>
            <w:tcW w:w="3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6F8B" w:rsidRPr="006B6F8B" w:rsidRDefault="006B6F8B" w:rsidP="006B6F8B">
            <w:pPr>
              <w:spacing w:after="0" w:line="240" w:lineRule="auto"/>
              <w:jc w:val="center"/>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із закриттям провадження у справі</w:t>
            </w:r>
          </w:p>
        </w:tc>
        <w:tc>
          <w:tcPr>
            <w:tcW w:w="3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B6F8B" w:rsidRPr="006B6F8B" w:rsidRDefault="006B6F8B" w:rsidP="006B6F8B">
            <w:pPr>
              <w:spacing w:after="0" w:line="240" w:lineRule="auto"/>
              <w:jc w:val="center"/>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із залишенням заяви без розгляду</w:t>
            </w:r>
          </w:p>
        </w:tc>
        <w:tc>
          <w:tcPr>
            <w:tcW w:w="1153" w:type="dxa"/>
            <w:vMerge/>
            <w:tcBorders>
              <w:top w:val="nil"/>
              <w:left w:val="single" w:sz="4" w:space="0" w:color="auto"/>
              <w:bottom w:val="single" w:sz="4" w:space="0" w:color="auto"/>
              <w:right w:val="single" w:sz="4" w:space="0" w:color="auto"/>
            </w:tcBorders>
            <w:vAlign w:val="center"/>
            <w:hideMark/>
          </w:tcPr>
          <w:p w:rsidR="006B6F8B" w:rsidRPr="006B6F8B" w:rsidRDefault="006B6F8B" w:rsidP="006B6F8B">
            <w:pPr>
              <w:spacing w:after="0" w:line="240" w:lineRule="auto"/>
              <w:rPr>
                <w:rFonts w:ascii="Times New Roman" w:eastAsia="Times New Roman" w:hAnsi="Times New Roman" w:cs="Times New Roman"/>
                <w:b/>
                <w:bCs/>
                <w:sz w:val="18"/>
                <w:szCs w:val="18"/>
                <w:lang w:eastAsia="uk-UA"/>
              </w:rPr>
            </w:pPr>
          </w:p>
        </w:tc>
      </w:tr>
      <w:tr w:rsidR="006B6F8B" w:rsidRPr="006B6F8B" w:rsidTr="006B6F8B">
        <w:trPr>
          <w:gridAfter w:val="1"/>
          <w:wAfter w:w="8" w:type="dxa"/>
          <w:trHeight w:val="1822"/>
        </w:trPr>
        <w:tc>
          <w:tcPr>
            <w:tcW w:w="367" w:type="dxa"/>
            <w:tcBorders>
              <w:top w:val="nil"/>
              <w:left w:val="single" w:sz="4" w:space="0" w:color="auto"/>
              <w:bottom w:val="single" w:sz="4" w:space="0" w:color="auto"/>
              <w:right w:val="single" w:sz="4" w:space="0" w:color="auto"/>
            </w:tcBorders>
            <w:shd w:val="clear" w:color="auto" w:fill="auto"/>
            <w:textDirection w:val="btLr"/>
            <w:vAlign w:val="center"/>
            <w:hideMark/>
          </w:tcPr>
          <w:p w:rsidR="006B6F8B" w:rsidRPr="006B6F8B" w:rsidRDefault="006B6F8B" w:rsidP="006B6F8B">
            <w:pPr>
              <w:spacing w:after="0" w:line="240" w:lineRule="auto"/>
              <w:jc w:val="center"/>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 </w:t>
            </w:r>
          </w:p>
        </w:tc>
        <w:tc>
          <w:tcPr>
            <w:tcW w:w="3053" w:type="dxa"/>
            <w:vMerge/>
            <w:tcBorders>
              <w:top w:val="nil"/>
              <w:left w:val="single" w:sz="4" w:space="0" w:color="auto"/>
              <w:bottom w:val="single" w:sz="4" w:space="0" w:color="auto"/>
              <w:right w:val="single" w:sz="4" w:space="0" w:color="auto"/>
            </w:tcBorders>
            <w:vAlign w:val="center"/>
            <w:hideMark/>
          </w:tcPr>
          <w:p w:rsidR="006B6F8B" w:rsidRPr="006B6F8B" w:rsidRDefault="006B6F8B" w:rsidP="006B6F8B">
            <w:pPr>
              <w:spacing w:after="0" w:line="240" w:lineRule="auto"/>
              <w:rPr>
                <w:rFonts w:ascii="Times New Roman" w:eastAsia="Times New Roman" w:hAnsi="Times New Roman" w:cs="Times New Roman"/>
                <w:b/>
                <w:bCs/>
                <w:sz w:val="20"/>
                <w:szCs w:val="20"/>
                <w:lang w:eastAsia="uk-UA"/>
              </w:rPr>
            </w:pPr>
          </w:p>
        </w:tc>
        <w:tc>
          <w:tcPr>
            <w:tcW w:w="1022" w:type="dxa"/>
            <w:vMerge/>
            <w:tcBorders>
              <w:top w:val="nil"/>
              <w:left w:val="single" w:sz="4" w:space="0" w:color="auto"/>
              <w:bottom w:val="single" w:sz="4" w:space="0" w:color="000000"/>
              <w:right w:val="single" w:sz="4" w:space="0" w:color="auto"/>
            </w:tcBorders>
            <w:vAlign w:val="center"/>
            <w:hideMark/>
          </w:tcPr>
          <w:p w:rsidR="006B6F8B" w:rsidRPr="006B6F8B" w:rsidRDefault="006B6F8B" w:rsidP="006B6F8B">
            <w:pPr>
              <w:spacing w:after="0" w:line="240" w:lineRule="auto"/>
              <w:rPr>
                <w:rFonts w:ascii="Times New Roman" w:eastAsia="Times New Roman" w:hAnsi="Times New Roman" w:cs="Times New Roman"/>
                <w:b/>
                <w:bCs/>
                <w:sz w:val="20"/>
                <w:szCs w:val="20"/>
                <w:lang w:eastAsia="uk-UA"/>
              </w:rPr>
            </w:pPr>
          </w:p>
        </w:tc>
        <w:tc>
          <w:tcPr>
            <w:tcW w:w="419" w:type="dxa"/>
            <w:vMerge/>
            <w:tcBorders>
              <w:top w:val="nil"/>
              <w:left w:val="single" w:sz="4" w:space="0" w:color="auto"/>
              <w:bottom w:val="single" w:sz="4" w:space="0" w:color="auto"/>
              <w:right w:val="single" w:sz="4" w:space="0" w:color="auto"/>
            </w:tcBorders>
            <w:vAlign w:val="center"/>
            <w:hideMark/>
          </w:tcPr>
          <w:p w:rsidR="006B6F8B" w:rsidRPr="006B6F8B" w:rsidRDefault="006B6F8B" w:rsidP="006B6F8B">
            <w:pPr>
              <w:spacing w:after="0" w:line="240" w:lineRule="auto"/>
              <w:rPr>
                <w:rFonts w:ascii="Times New Roman" w:eastAsia="Times New Roman" w:hAnsi="Times New Roman" w:cs="Times New Roman"/>
                <w:b/>
                <w:bCs/>
                <w:sz w:val="20"/>
                <w:szCs w:val="20"/>
                <w:lang w:eastAsia="uk-UA"/>
              </w:rPr>
            </w:pPr>
          </w:p>
        </w:tc>
        <w:tc>
          <w:tcPr>
            <w:tcW w:w="419" w:type="dxa"/>
            <w:vMerge/>
            <w:tcBorders>
              <w:top w:val="nil"/>
              <w:left w:val="single" w:sz="4" w:space="0" w:color="auto"/>
              <w:bottom w:val="single" w:sz="4" w:space="0" w:color="auto"/>
              <w:right w:val="single" w:sz="4" w:space="0" w:color="auto"/>
            </w:tcBorders>
            <w:vAlign w:val="center"/>
            <w:hideMark/>
          </w:tcPr>
          <w:p w:rsidR="006B6F8B" w:rsidRPr="006B6F8B" w:rsidRDefault="006B6F8B" w:rsidP="006B6F8B">
            <w:pPr>
              <w:spacing w:after="0" w:line="240" w:lineRule="auto"/>
              <w:rPr>
                <w:rFonts w:ascii="Times New Roman" w:eastAsia="Times New Roman" w:hAnsi="Times New Roman" w:cs="Times New Roman"/>
                <w:sz w:val="20"/>
                <w:szCs w:val="20"/>
                <w:lang w:eastAsia="uk-UA"/>
              </w:rPr>
            </w:pPr>
          </w:p>
        </w:tc>
        <w:tc>
          <w:tcPr>
            <w:tcW w:w="730"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center"/>
              <w:rPr>
                <w:rFonts w:ascii="Times New Roman" w:eastAsia="Times New Roman" w:hAnsi="Times New Roman" w:cs="Times New Roman"/>
                <w:sz w:val="18"/>
                <w:szCs w:val="18"/>
                <w:lang w:eastAsia="uk-UA"/>
              </w:rPr>
            </w:pPr>
            <w:r w:rsidRPr="006B6F8B">
              <w:rPr>
                <w:rFonts w:ascii="Times New Roman" w:eastAsia="Times New Roman" w:hAnsi="Times New Roman" w:cs="Times New Roman"/>
                <w:sz w:val="18"/>
                <w:szCs w:val="18"/>
                <w:lang w:eastAsia="uk-UA"/>
              </w:rPr>
              <w:t xml:space="preserve">заочного </w:t>
            </w:r>
          </w:p>
        </w:tc>
        <w:tc>
          <w:tcPr>
            <w:tcW w:w="63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center"/>
              <w:rPr>
                <w:rFonts w:ascii="Times New Roman" w:eastAsia="Times New Roman" w:hAnsi="Times New Roman" w:cs="Times New Roman"/>
                <w:sz w:val="18"/>
                <w:szCs w:val="18"/>
                <w:lang w:eastAsia="uk-UA"/>
              </w:rPr>
            </w:pPr>
            <w:r w:rsidRPr="006B6F8B">
              <w:rPr>
                <w:rFonts w:ascii="Times New Roman" w:eastAsia="Times New Roman" w:hAnsi="Times New Roman" w:cs="Times New Roman"/>
                <w:sz w:val="18"/>
                <w:szCs w:val="18"/>
                <w:lang w:eastAsia="uk-UA"/>
              </w:rPr>
              <w:t xml:space="preserve">із задово-ленням позову </w:t>
            </w:r>
          </w:p>
        </w:tc>
        <w:tc>
          <w:tcPr>
            <w:tcW w:w="367" w:type="dxa"/>
            <w:vMerge/>
            <w:tcBorders>
              <w:top w:val="nil"/>
              <w:left w:val="single" w:sz="4" w:space="0" w:color="auto"/>
              <w:bottom w:val="single" w:sz="4" w:space="0" w:color="auto"/>
              <w:right w:val="single" w:sz="4" w:space="0" w:color="auto"/>
            </w:tcBorders>
            <w:vAlign w:val="center"/>
            <w:hideMark/>
          </w:tcPr>
          <w:p w:rsidR="006B6F8B" w:rsidRPr="006B6F8B" w:rsidRDefault="006B6F8B" w:rsidP="006B6F8B">
            <w:pPr>
              <w:spacing w:after="0" w:line="240" w:lineRule="auto"/>
              <w:rPr>
                <w:rFonts w:ascii="Times New Roman" w:eastAsia="Times New Roman" w:hAnsi="Times New Roman" w:cs="Times New Roman"/>
                <w:sz w:val="20"/>
                <w:szCs w:val="20"/>
                <w:lang w:eastAsia="uk-UA"/>
              </w:rPr>
            </w:pPr>
          </w:p>
        </w:tc>
        <w:tc>
          <w:tcPr>
            <w:tcW w:w="367" w:type="dxa"/>
            <w:vMerge/>
            <w:tcBorders>
              <w:top w:val="nil"/>
              <w:left w:val="single" w:sz="4" w:space="0" w:color="auto"/>
              <w:bottom w:val="single" w:sz="4" w:space="0" w:color="auto"/>
              <w:right w:val="single" w:sz="4" w:space="0" w:color="auto"/>
            </w:tcBorders>
            <w:vAlign w:val="center"/>
            <w:hideMark/>
          </w:tcPr>
          <w:p w:rsidR="006B6F8B" w:rsidRPr="006B6F8B" w:rsidRDefault="006B6F8B" w:rsidP="006B6F8B">
            <w:pPr>
              <w:spacing w:after="0" w:line="240" w:lineRule="auto"/>
              <w:rPr>
                <w:rFonts w:ascii="Times New Roman" w:eastAsia="Times New Roman" w:hAnsi="Times New Roman" w:cs="Times New Roman"/>
                <w:sz w:val="20"/>
                <w:szCs w:val="20"/>
                <w:lang w:eastAsia="uk-UA"/>
              </w:rPr>
            </w:pPr>
          </w:p>
        </w:tc>
        <w:tc>
          <w:tcPr>
            <w:tcW w:w="367" w:type="dxa"/>
            <w:vMerge/>
            <w:tcBorders>
              <w:top w:val="nil"/>
              <w:left w:val="single" w:sz="4" w:space="0" w:color="auto"/>
              <w:bottom w:val="single" w:sz="4" w:space="0" w:color="auto"/>
              <w:right w:val="single" w:sz="4" w:space="0" w:color="auto"/>
            </w:tcBorders>
            <w:vAlign w:val="center"/>
            <w:hideMark/>
          </w:tcPr>
          <w:p w:rsidR="006B6F8B" w:rsidRPr="006B6F8B" w:rsidRDefault="006B6F8B" w:rsidP="006B6F8B">
            <w:pPr>
              <w:spacing w:after="0" w:line="240" w:lineRule="auto"/>
              <w:rPr>
                <w:rFonts w:ascii="Times New Roman" w:eastAsia="Times New Roman" w:hAnsi="Times New Roman" w:cs="Times New Roman"/>
                <w:sz w:val="20"/>
                <w:szCs w:val="20"/>
                <w:lang w:eastAsia="uk-UA"/>
              </w:rPr>
            </w:pPr>
          </w:p>
        </w:tc>
        <w:tc>
          <w:tcPr>
            <w:tcW w:w="1153" w:type="dxa"/>
            <w:tcBorders>
              <w:top w:val="nil"/>
              <w:left w:val="nil"/>
              <w:bottom w:val="single" w:sz="4" w:space="0" w:color="auto"/>
              <w:right w:val="single" w:sz="4" w:space="0" w:color="auto"/>
            </w:tcBorders>
            <w:shd w:val="clear" w:color="auto" w:fill="auto"/>
            <w:textDirection w:val="btLr"/>
            <w:vAlign w:val="center"/>
            <w:hideMark/>
          </w:tcPr>
          <w:p w:rsidR="006B6F8B" w:rsidRPr="006B6F8B" w:rsidRDefault="006B6F8B" w:rsidP="006B6F8B">
            <w:pPr>
              <w:spacing w:after="0" w:line="240" w:lineRule="auto"/>
              <w:jc w:val="center"/>
              <w:rPr>
                <w:rFonts w:ascii="Times New Roman" w:eastAsia="Times New Roman" w:hAnsi="Times New Roman" w:cs="Times New Roman"/>
                <w:b/>
                <w:bCs/>
                <w:sz w:val="20"/>
                <w:szCs w:val="20"/>
                <w:lang w:eastAsia="uk-UA"/>
              </w:rPr>
            </w:pPr>
            <w:r w:rsidRPr="006B6F8B">
              <w:rPr>
                <w:rFonts w:ascii="Times New Roman" w:eastAsia="Times New Roman" w:hAnsi="Times New Roman" w:cs="Times New Roman"/>
                <w:b/>
                <w:bCs/>
                <w:sz w:val="20"/>
                <w:szCs w:val="20"/>
                <w:lang w:eastAsia="uk-UA"/>
              </w:rPr>
              <w:t>усього</w:t>
            </w:r>
          </w:p>
        </w:tc>
      </w:tr>
      <w:tr w:rsidR="006B6F8B" w:rsidRPr="006B6F8B" w:rsidTr="006B6F8B">
        <w:trPr>
          <w:gridAfter w:val="1"/>
          <w:wAfter w:w="8" w:type="dxa"/>
          <w:trHeight w:val="199"/>
        </w:trPr>
        <w:tc>
          <w:tcPr>
            <w:tcW w:w="367" w:type="dxa"/>
            <w:tcBorders>
              <w:top w:val="nil"/>
              <w:left w:val="single" w:sz="4" w:space="0" w:color="auto"/>
              <w:bottom w:val="single" w:sz="4" w:space="0" w:color="auto"/>
              <w:right w:val="single" w:sz="4" w:space="0" w:color="auto"/>
            </w:tcBorders>
            <w:shd w:val="clear" w:color="auto" w:fill="auto"/>
            <w:vAlign w:val="bottom"/>
            <w:hideMark/>
          </w:tcPr>
          <w:p w:rsidR="006B6F8B" w:rsidRPr="006B6F8B" w:rsidRDefault="006B6F8B" w:rsidP="006B6F8B">
            <w:pPr>
              <w:spacing w:after="0" w:line="240" w:lineRule="auto"/>
              <w:jc w:val="center"/>
              <w:rPr>
                <w:rFonts w:ascii="Times New Roman" w:eastAsia="Times New Roman" w:hAnsi="Times New Roman" w:cs="Times New Roman"/>
                <w:sz w:val="16"/>
                <w:szCs w:val="16"/>
                <w:lang w:eastAsia="uk-UA"/>
              </w:rPr>
            </w:pPr>
            <w:r w:rsidRPr="006B6F8B">
              <w:rPr>
                <w:rFonts w:ascii="Times New Roman" w:eastAsia="Times New Roman" w:hAnsi="Times New Roman" w:cs="Times New Roman"/>
                <w:sz w:val="16"/>
                <w:szCs w:val="16"/>
                <w:lang w:eastAsia="uk-UA"/>
              </w:rPr>
              <w:t>А</w:t>
            </w:r>
          </w:p>
        </w:tc>
        <w:tc>
          <w:tcPr>
            <w:tcW w:w="3053" w:type="dxa"/>
            <w:tcBorders>
              <w:top w:val="single" w:sz="4" w:space="0" w:color="auto"/>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center"/>
              <w:rPr>
                <w:rFonts w:ascii="Times New Roman" w:eastAsia="Times New Roman" w:hAnsi="Times New Roman" w:cs="Times New Roman"/>
                <w:sz w:val="16"/>
                <w:szCs w:val="16"/>
                <w:lang w:eastAsia="uk-UA"/>
              </w:rPr>
            </w:pPr>
            <w:r w:rsidRPr="006B6F8B">
              <w:rPr>
                <w:rFonts w:ascii="Times New Roman" w:eastAsia="Times New Roman" w:hAnsi="Times New Roman" w:cs="Times New Roman"/>
                <w:sz w:val="16"/>
                <w:szCs w:val="16"/>
                <w:lang w:eastAsia="uk-UA"/>
              </w:rPr>
              <w:t>Б</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center"/>
              <w:rPr>
                <w:rFonts w:ascii="Times New Roman" w:eastAsia="Times New Roman" w:hAnsi="Times New Roman" w:cs="Times New Roman"/>
                <w:sz w:val="16"/>
                <w:szCs w:val="16"/>
                <w:lang w:eastAsia="uk-UA"/>
              </w:rPr>
            </w:pPr>
            <w:r w:rsidRPr="006B6F8B">
              <w:rPr>
                <w:rFonts w:ascii="Times New Roman" w:eastAsia="Times New Roman" w:hAnsi="Times New Roman" w:cs="Times New Roman"/>
                <w:sz w:val="16"/>
                <w:szCs w:val="16"/>
                <w:lang w:eastAsia="uk-UA"/>
              </w:rPr>
              <w:t>13</w:t>
            </w:r>
          </w:p>
        </w:tc>
        <w:tc>
          <w:tcPr>
            <w:tcW w:w="419"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center"/>
              <w:rPr>
                <w:rFonts w:ascii="Times New Roman" w:eastAsia="Times New Roman" w:hAnsi="Times New Roman" w:cs="Times New Roman"/>
                <w:sz w:val="16"/>
                <w:szCs w:val="16"/>
                <w:lang w:eastAsia="uk-UA"/>
              </w:rPr>
            </w:pPr>
            <w:r w:rsidRPr="006B6F8B">
              <w:rPr>
                <w:rFonts w:ascii="Times New Roman" w:eastAsia="Times New Roman" w:hAnsi="Times New Roman" w:cs="Times New Roman"/>
                <w:sz w:val="16"/>
                <w:szCs w:val="16"/>
                <w:lang w:eastAsia="uk-UA"/>
              </w:rPr>
              <w:t>15</w:t>
            </w:r>
          </w:p>
        </w:tc>
        <w:tc>
          <w:tcPr>
            <w:tcW w:w="419"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center"/>
              <w:rPr>
                <w:rFonts w:ascii="Times New Roman" w:eastAsia="Times New Roman" w:hAnsi="Times New Roman" w:cs="Times New Roman"/>
                <w:sz w:val="16"/>
                <w:szCs w:val="16"/>
                <w:lang w:eastAsia="uk-UA"/>
              </w:rPr>
            </w:pPr>
            <w:r w:rsidRPr="006B6F8B">
              <w:rPr>
                <w:rFonts w:ascii="Times New Roman" w:eastAsia="Times New Roman" w:hAnsi="Times New Roman" w:cs="Times New Roman"/>
                <w:sz w:val="16"/>
                <w:szCs w:val="16"/>
                <w:lang w:eastAsia="uk-UA"/>
              </w:rPr>
              <w:t>16</w:t>
            </w:r>
          </w:p>
        </w:tc>
        <w:tc>
          <w:tcPr>
            <w:tcW w:w="730"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center"/>
              <w:rPr>
                <w:rFonts w:ascii="Times New Roman" w:eastAsia="Times New Roman" w:hAnsi="Times New Roman" w:cs="Times New Roman"/>
                <w:sz w:val="16"/>
                <w:szCs w:val="16"/>
                <w:lang w:eastAsia="uk-UA"/>
              </w:rPr>
            </w:pPr>
            <w:r w:rsidRPr="006B6F8B">
              <w:rPr>
                <w:rFonts w:ascii="Times New Roman" w:eastAsia="Times New Roman" w:hAnsi="Times New Roman" w:cs="Times New Roman"/>
                <w:sz w:val="16"/>
                <w:szCs w:val="16"/>
                <w:lang w:eastAsia="uk-UA"/>
              </w:rPr>
              <w:t>17</w:t>
            </w:r>
          </w:p>
        </w:tc>
        <w:tc>
          <w:tcPr>
            <w:tcW w:w="63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center"/>
              <w:rPr>
                <w:rFonts w:ascii="Times New Roman" w:eastAsia="Times New Roman" w:hAnsi="Times New Roman" w:cs="Times New Roman"/>
                <w:sz w:val="16"/>
                <w:szCs w:val="16"/>
                <w:lang w:eastAsia="uk-UA"/>
              </w:rPr>
            </w:pPr>
            <w:r w:rsidRPr="006B6F8B">
              <w:rPr>
                <w:rFonts w:ascii="Times New Roman" w:eastAsia="Times New Roman" w:hAnsi="Times New Roman" w:cs="Times New Roman"/>
                <w:sz w:val="16"/>
                <w:szCs w:val="16"/>
                <w:lang w:eastAsia="uk-UA"/>
              </w:rPr>
              <w:t>18</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center"/>
              <w:rPr>
                <w:rFonts w:ascii="Times New Roman" w:eastAsia="Times New Roman" w:hAnsi="Times New Roman" w:cs="Times New Roman"/>
                <w:sz w:val="16"/>
                <w:szCs w:val="16"/>
                <w:lang w:eastAsia="uk-UA"/>
              </w:rPr>
            </w:pPr>
            <w:r w:rsidRPr="006B6F8B">
              <w:rPr>
                <w:rFonts w:ascii="Times New Roman" w:eastAsia="Times New Roman" w:hAnsi="Times New Roman" w:cs="Times New Roman"/>
                <w:sz w:val="16"/>
                <w:szCs w:val="16"/>
                <w:lang w:eastAsia="uk-UA"/>
              </w:rPr>
              <w:t>19</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center"/>
              <w:rPr>
                <w:rFonts w:ascii="Times New Roman" w:eastAsia="Times New Roman" w:hAnsi="Times New Roman" w:cs="Times New Roman"/>
                <w:sz w:val="16"/>
                <w:szCs w:val="16"/>
                <w:lang w:eastAsia="uk-UA"/>
              </w:rPr>
            </w:pPr>
            <w:r w:rsidRPr="006B6F8B">
              <w:rPr>
                <w:rFonts w:ascii="Times New Roman" w:eastAsia="Times New Roman" w:hAnsi="Times New Roman" w:cs="Times New Roman"/>
                <w:sz w:val="16"/>
                <w:szCs w:val="16"/>
                <w:lang w:eastAsia="uk-UA"/>
              </w:rPr>
              <w:t>20</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center"/>
              <w:rPr>
                <w:rFonts w:ascii="Times New Roman" w:eastAsia="Times New Roman" w:hAnsi="Times New Roman" w:cs="Times New Roman"/>
                <w:sz w:val="16"/>
                <w:szCs w:val="16"/>
                <w:lang w:eastAsia="uk-UA"/>
              </w:rPr>
            </w:pPr>
            <w:r w:rsidRPr="006B6F8B">
              <w:rPr>
                <w:rFonts w:ascii="Times New Roman" w:eastAsia="Times New Roman" w:hAnsi="Times New Roman" w:cs="Times New Roman"/>
                <w:sz w:val="16"/>
                <w:szCs w:val="16"/>
                <w:lang w:eastAsia="uk-UA"/>
              </w:rPr>
              <w:t>21</w:t>
            </w:r>
          </w:p>
        </w:tc>
        <w:tc>
          <w:tcPr>
            <w:tcW w:w="1153"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center"/>
              <w:rPr>
                <w:rFonts w:ascii="Times New Roman" w:eastAsia="Times New Roman" w:hAnsi="Times New Roman" w:cs="Times New Roman"/>
                <w:sz w:val="16"/>
                <w:szCs w:val="16"/>
                <w:lang w:eastAsia="uk-UA"/>
              </w:rPr>
            </w:pPr>
            <w:r w:rsidRPr="006B6F8B">
              <w:rPr>
                <w:rFonts w:ascii="Times New Roman" w:eastAsia="Times New Roman" w:hAnsi="Times New Roman" w:cs="Times New Roman"/>
                <w:sz w:val="16"/>
                <w:szCs w:val="16"/>
                <w:lang w:eastAsia="uk-UA"/>
              </w:rPr>
              <w:t>23</w:t>
            </w:r>
          </w:p>
        </w:tc>
      </w:tr>
      <w:tr w:rsidR="006B6F8B" w:rsidRPr="006B6F8B" w:rsidTr="006B6F8B">
        <w:trPr>
          <w:gridAfter w:val="1"/>
          <w:wAfter w:w="8" w:type="dxa"/>
          <w:trHeight w:val="71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6B6F8B" w:rsidRPr="006B6F8B" w:rsidRDefault="006B6F8B" w:rsidP="006B6F8B">
            <w:pPr>
              <w:spacing w:after="0" w:line="240" w:lineRule="auto"/>
              <w:jc w:val="center"/>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2</w:t>
            </w:r>
          </w:p>
        </w:tc>
        <w:tc>
          <w:tcPr>
            <w:tcW w:w="3053" w:type="dxa"/>
            <w:tcBorders>
              <w:top w:val="single" w:sz="4" w:space="0" w:color="auto"/>
              <w:left w:val="nil"/>
              <w:bottom w:val="single" w:sz="4" w:space="0" w:color="auto"/>
              <w:right w:val="single" w:sz="4" w:space="0" w:color="auto"/>
            </w:tcBorders>
            <w:shd w:val="clear" w:color="000000" w:fill="FFFFFF"/>
            <w:vAlign w:val="center"/>
            <w:hideMark/>
          </w:tcPr>
          <w:p w:rsidR="006B6F8B" w:rsidRPr="006B6F8B" w:rsidRDefault="006B6F8B" w:rsidP="006B6F8B">
            <w:pPr>
              <w:spacing w:after="0" w:line="240" w:lineRule="auto"/>
              <w:rPr>
                <w:rFonts w:ascii="Times New Roman" w:eastAsia="Times New Roman" w:hAnsi="Times New Roman" w:cs="Times New Roman"/>
                <w:b/>
                <w:bCs/>
                <w:sz w:val="20"/>
                <w:szCs w:val="20"/>
                <w:lang w:eastAsia="uk-UA"/>
              </w:rPr>
            </w:pPr>
            <w:r w:rsidRPr="006B6F8B">
              <w:rPr>
                <w:rFonts w:ascii="Times New Roman" w:eastAsia="Times New Roman" w:hAnsi="Times New Roman" w:cs="Times New Roman"/>
                <w:b/>
                <w:bCs/>
                <w:sz w:val="20"/>
                <w:szCs w:val="20"/>
                <w:lang w:eastAsia="uk-UA"/>
              </w:rPr>
              <w:t>Справи у спорах щодо права власності чи іншого речового права на нерухоме майно (крім землі)</w:t>
            </w:r>
          </w:p>
        </w:tc>
        <w:tc>
          <w:tcPr>
            <w:tcW w:w="1022"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75</w:t>
            </w:r>
          </w:p>
        </w:tc>
        <w:tc>
          <w:tcPr>
            <w:tcW w:w="419"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25</w:t>
            </w:r>
          </w:p>
        </w:tc>
        <w:tc>
          <w:tcPr>
            <w:tcW w:w="419"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14</w:t>
            </w:r>
          </w:p>
        </w:tc>
        <w:tc>
          <w:tcPr>
            <w:tcW w:w="730"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3</w:t>
            </w:r>
          </w:p>
        </w:tc>
        <w:tc>
          <w:tcPr>
            <w:tcW w:w="63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9</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1</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3</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7</w:t>
            </w:r>
          </w:p>
        </w:tc>
        <w:tc>
          <w:tcPr>
            <w:tcW w:w="1153"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50</w:t>
            </w:r>
          </w:p>
        </w:tc>
      </w:tr>
      <w:tr w:rsidR="006B6F8B" w:rsidRPr="006B6F8B" w:rsidTr="006B6F8B">
        <w:trPr>
          <w:gridAfter w:val="1"/>
          <w:wAfter w:w="8" w:type="dxa"/>
          <w:trHeight w:val="45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6B6F8B" w:rsidRPr="006B6F8B" w:rsidRDefault="006B6F8B" w:rsidP="006B6F8B">
            <w:pPr>
              <w:spacing w:after="0" w:line="240" w:lineRule="auto"/>
              <w:jc w:val="center"/>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lastRenderedPageBreak/>
              <w:t>15</w:t>
            </w:r>
          </w:p>
        </w:tc>
        <w:tc>
          <w:tcPr>
            <w:tcW w:w="3053" w:type="dxa"/>
            <w:tcBorders>
              <w:top w:val="single" w:sz="4" w:space="0" w:color="auto"/>
              <w:left w:val="nil"/>
              <w:bottom w:val="single" w:sz="4" w:space="0" w:color="auto"/>
              <w:right w:val="single" w:sz="4" w:space="0" w:color="auto"/>
            </w:tcBorders>
            <w:shd w:val="clear" w:color="000000" w:fill="FFFFFF"/>
            <w:vAlign w:val="center"/>
            <w:hideMark/>
          </w:tcPr>
          <w:p w:rsidR="006B6F8B" w:rsidRPr="006B6F8B" w:rsidRDefault="006B6F8B" w:rsidP="006B6F8B">
            <w:pPr>
              <w:spacing w:after="0" w:line="240" w:lineRule="auto"/>
              <w:rPr>
                <w:rFonts w:ascii="Times New Roman" w:eastAsia="Times New Roman" w:hAnsi="Times New Roman" w:cs="Times New Roman"/>
                <w:b/>
                <w:bCs/>
                <w:sz w:val="20"/>
                <w:szCs w:val="20"/>
                <w:lang w:eastAsia="uk-UA"/>
              </w:rPr>
            </w:pPr>
            <w:r w:rsidRPr="006B6F8B">
              <w:rPr>
                <w:rFonts w:ascii="Times New Roman" w:eastAsia="Times New Roman" w:hAnsi="Times New Roman" w:cs="Times New Roman"/>
                <w:b/>
                <w:bCs/>
                <w:sz w:val="20"/>
                <w:szCs w:val="20"/>
                <w:lang w:eastAsia="uk-UA"/>
              </w:rPr>
              <w:t>Справи у спорах, що виникають із земельних відносин</w:t>
            </w:r>
          </w:p>
        </w:tc>
        <w:tc>
          <w:tcPr>
            <w:tcW w:w="1022"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109</w:t>
            </w:r>
          </w:p>
        </w:tc>
        <w:tc>
          <w:tcPr>
            <w:tcW w:w="419"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32</w:t>
            </w:r>
          </w:p>
        </w:tc>
        <w:tc>
          <w:tcPr>
            <w:tcW w:w="419"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25</w:t>
            </w:r>
          </w:p>
        </w:tc>
        <w:tc>
          <w:tcPr>
            <w:tcW w:w="730"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2</w:t>
            </w:r>
          </w:p>
        </w:tc>
        <w:tc>
          <w:tcPr>
            <w:tcW w:w="63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18</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 </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4</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3</w:t>
            </w:r>
          </w:p>
        </w:tc>
        <w:tc>
          <w:tcPr>
            <w:tcW w:w="1153"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77</w:t>
            </w:r>
          </w:p>
        </w:tc>
      </w:tr>
      <w:tr w:rsidR="006B6F8B" w:rsidRPr="006B6F8B" w:rsidTr="006B6F8B">
        <w:trPr>
          <w:gridAfter w:val="1"/>
          <w:wAfter w:w="8" w:type="dxa"/>
          <w:trHeight w:val="44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6B6F8B" w:rsidRPr="006B6F8B" w:rsidRDefault="006B6F8B" w:rsidP="006B6F8B">
            <w:pPr>
              <w:spacing w:after="0" w:line="240" w:lineRule="auto"/>
              <w:jc w:val="center"/>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28</w:t>
            </w:r>
          </w:p>
        </w:tc>
        <w:tc>
          <w:tcPr>
            <w:tcW w:w="3053" w:type="dxa"/>
            <w:tcBorders>
              <w:top w:val="single" w:sz="4" w:space="0" w:color="auto"/>
              <w:left w:val="nil"/>
              <w:bottom w:val="single" w:sz="4" w:space="0" w:color="auto"/>
              <w:right w:val="single" w:sz="4" w:space="0" w:color="auto"/>
            </w:tcBorders>
            <w:shd w:val="clear" w:color="000000" w:fill="FFFFFF"/>
            <w:vAlign w:val="center"/>
            <w:hideMark/>
          </w:tcPr>
          <w:p w:rsidR="006B6F8B" w:rsidRPr="006B6F8B" w:rsidRDefault="006B6F8B" w:rsidP="006B6F8B">
            <w:pPr>
              <w:spacing w:after="0" w:line="240" w:lineRule="auto"/>
              <w:rPr>
                <w:rFonts w:ascii="Times New Roman" w:eastAsia="Times New Roman" w:hAnsi="Times New Roman" w:cs="Times New Roman"/>
                <w:b/>
                <w:bCs/>
                <w:sz w:val="20"/>
                <w:szCs w:val="20"/>
                <w:lang w:eastAsia="uk-UA"/>
              </w:rPr>
            </w:pPr>
            <w:r w:rsidRPr="006B6F8B">
              <w:rPr>
                <w:rFonts w:ascii="Times New Roman" w:eastAsia="Times New Roman" w:hAnsi="Times New Roman" w:cs="Times New Roman"/>
                <w:b/>
                <w:bCs/>
                <w:sz w:val="20"/>
                <w:szCs w:val="20"/>
                <w:lang w:eastAsia="uk-UA"/>
              </w:rPr>
              <w:t>Справи у спорах, що виникають із правочинів</w:t>
            </w:r>
          </w:p>
        </w:tc>
        <w:tc>
          <w:tcPr>
            <w:tcW w:w="1022"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315</w:t>
            </w:r>
          </w:p>
        </w:tc>
        <w:tc>
          <w:tcPr>
            <w:tcW w:w="419"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194</w:t>
            </w:r>
          </w:p>
        </w:tc>
        <w:tc>
          <w:tcPr>
            <w:tcW w:w="419"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157</w:t>
            </w:r>
          </w:p>
        </w:tc>
        <w:tc>
          <w:tcPr>
            <w:tcW w:w="730"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109</w:t>
            </w:r>
          </w:p>
        </w:tc>
        <w:tc>
          <w:tcPr>
            <w:tcW w:w="63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116</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8</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6</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22</w:t>
            </w:r>
          </w:p>
        </w:tc>
        <w:tc>
          <w:tcPr>
            <w:tcW w:w="1153"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121</w:t>
            </w:r>
          </w:p>
        </w:tc>
      </w:tr>
      <w:tr w:rsidR="006B6F8B" w:rsidRPr="006B6F8B" w:rsidTr="006B6F8B">
        <w:trPr>
          <w:gridAfter w:val="1"/>
          <w:wAfter w:w="8" w:type="dxa"/>
          <w:trHeight w:val="39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6B6F8B" w:rsidRPr="006B6F8B" w:rsidRDefault="006B6F8B" w:rsidP="006B6F8B">
            <w:pPr>
              <w:spacing w:after="0" w:line="240" w:lineRule="auto"/>
              <w:jc w:val="center"/>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42</w:t>
            </w:r>
          </w:p>
        </w:tc>
        <w:tc>
          <w:tcPr>
            <w:tcW w:w="3053" w:type="dxa"/>
            <w:tcBorders>
              <w:top w:val="single" w:sz="4" w:space="0" w:color="auto"/>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rPr>
                <w:rFonts w:ascii="Times New Roman" w:eastAsia="Times New Roman" w:hAnsi="Times New Roman" w:cs="Times New Roman"/>
                <w:b/>
                <w:bCs/>
                <w:sz w:val="20"/>
                <w:szCs w:val="20"/>
                <w:lang w:eastAsia="uk-UA"/>
              </w:rPr>
            </w:pPr>
            <w:r w:rsidRPr="006B6F8B">
              <w:rPr>
                <w:rFonts w:ascii="Times New Roman" w:eastAsia="Times New Roman" w:hAnsi="Times New Roman" w:cs="Times New Roman"/>
                <w:b/>
                <w:bCs/>
                <w:sz w:val="20"/>
                <w:szCs w:val="20"/>
                <w:lang w:eastAsia="uk-UA"/>
              </w:rPr>
              <w:t>Справи у спорах про недоговірні зобов’язання</w:t>
            </w:r>
          </w:p>
        </w:tc>
        <w:tc>
          <w:tcPr>
            <w:tcW w:w="1022"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89</w:t>
            </w:r>
          </w:p>
        </w:tc>
        <w:tc>
          <w:tcPr>
            <w:tcW w:w="419"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41</w:t>
            </w:r>
          </w:p>
        </w:tc>
        <w:tc>
          <w:tcPr>
            <w:tcW w:w="419"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33</w:t>
            </w:r>
          </w:p>
        </w:tc>
        <w:tc>
          <w:tcPr>
            <w:tcW w:w="730"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15</w:t>
            </w:r>
          </w:p>
        </w:tc>
        <w:tc>
          <w:tcPr>
            <w:tcW w:w="63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2</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 </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4</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4</w:t>
            </w:r>
          </w:p>
        </w:tc>
        <w:tc>
          <w:tcPr>
            <w:tcW w:w="1153"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48</w:t>
            </w:r>
          </w:p>
        </w:tc>
      </w:tr>
      <w:tr w:rsidR="006B6F8B" w:rsidRPr="006B6F8B" w:rsidTr="006B6F8B">
        <w:trPr>
          <w:gridAfter w:val="1"/>
          <w:wAfter w:w="8" w:type="dxa"/>
          <w:trHeight w:val="45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6B6F8B" w:rsidRPr="006B6F8B" w:rsidRDefault="006B6F8B" w:rsidP="006B6F8B">
            <w:pPr>
              <w:spacing w:after="0" w:line="240" w:lineRule="auto"/>
              <w:jc w:val="center"/>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56</w:t>
            </w:r>
          </w:p>
        </w:tc>
        <w:tc>
          <w:tcPr>
            <w:tcW w:w="3053" w:type="dxa"/>
            <w:tcBorders>
              <w:top w:val="single" w:sz="4" w:space="0" w:color="auto"/>
              <w:left w:val="nil"/>
              <w:bottom w:val="single" w:sz="4" w:space="0" w:color="auto"/>
              <w:right w:val="single" w:sz="4" w:space="0" w:color="auto"/>
            </w:tcBorders>
            <w:shd w:val="clear" w:color="000000" w:fill="FFFFFF"/>
            <w:vAlign w:val="center"/>
            <w:hideMark/>
          </w:tcPr>
          <w:p w:rsidR="006B6F8B" w:rsidRPr="006B6F8B" w:rsidRDefault="006B6F8B" w:rsidP="006B6F8B">
            <w:pPr>
              <w:spacing w:after="0" w:line="240" w:lineRule="auto"/>
              <w:rPr>
                <w:rFonts w:ascii="Times New Roman" w:eastAsia="Times New Roman" w:hAnsi="Times New Roman" w:cs="Times New Roman"/>
                <w:b/>
                <w:bCs/>
                <w:sz w:val="20"/>
                <w:szCs w:val="20"/>
                <w:lang w:eastAsia="uk-UA"/>
              </w:rPr>
            </w:pPr>
            <w:r w:rsidRPr="006B6F8B">
              <w:rPr>
                <w:rFonts w:ascii="Times New Roman" w:eastAsia="Times New Roman" w:hAnsi="Times New Roman" w:cs="Times New Roman"/>
                <w:b/>
                <w:bCs/>
                <w:sz w:val="20"/>
                <w:szCs w:val="20"/>
                <w:lang w:eastAsia="uk-UA"/>
              </w:rPr>
              <w:t>Справи у спорах про захист немайнових прав фізичних осіб</w:t>
            </w:r>
          </w:p>
        </w:tc>
        <w:tc>
          <w:tcPr>
            <w:tcW w:w="1022"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8</w:t>
            </w:r>
          </w:p>
        </w:tc>
        <w:tc>
          <w:tcPr>
            <w:tcW w:w="419"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5</w:t>
            </w:r>
          </w:p>
        </w:tc>
        <w:tc>
          <w:tcPr>
            <w:tcW w:w="419"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 </w:t>
            </w:r>
          </w:p>
        </w:tc>
        <w:tc>
          <w:tcPr>
            <w:tcW w:w="730"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 </w:t>
            </w:r>
          </w:p>
        </w:tc>
        <w:tc>
          <w:tcPr>
            <w:tcW w:w="63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 </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 </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5</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 </w:t>
            </w:r>
          </w:p>
        </w:tc>
        <w:tc>
          <w:tcPr>
            <w:tcW w:w="1153"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3</w:t>
            </w:r>
          </w:p>
        </w:tc>
      </w:tr>
      <w:tr w:rsidR="006B6F8B" w:rsidRPr="006B6F8B" w:rsidTr="006B6F8B">
        <w:trPr>
          <w:gridAfter w:val="1"/>
          <w:wAfter w:w="8" w:type="dxa"/>
          <w:trHeight w:val="45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6B6F8B" w:rsidRPr="006B6F8B" w:rsidRDefault="006B6F8B" w:rsidP="006B6F8B">
            <w:pPr>
              <w:spacing w:after="0" w:line="240" w:lineRule="auto"/>
              <w:jc w:val="center"/>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59</w:t>
            </w:r>
          </w:p>
        </w:tc>
        <w:tc>
          <w:tcPr>
            <w:tcW w:w="3053" w:type="dxa"/>
            <w:tcBorders>
              <w:top w:val="single" w:sz="4" w:space="0" w:color="auto"/>
              <w:left w:val="nil"/>
              <w:bottom w:val="single" w:sz="4" w:space="0" w:color="auto"/>
              <w:right w:val="single" w:sz="4" w:space="0" w:color="auto"/>
            </w:tcBorders>
            <w:shd w:val="clear" w:color="000000" w:fill="FFFFFF"/>
            <w:vAlign w:val="center"/>
            <w:hideMark/>
          </w:tcPr>
          <w:p w:rsidR="006B6F8B" w:rsidRPr="006B6F8B" w:rsidRDefault="006B6F8B" w:rsidP="006B6F8B">
            <w:pPr>
              <w:spacing w:after="0" w:line="240" w:lineRule="auto"/>
              <w:rPr>
                <w:rFonts w:ascii="Times New Roman" w:eastAsia="Times New Roman" w:hAnsi="Times New Roman" w:cs="Times New Roman"/>
                <w:b/>
                <w:bCs/>
                <w:sz w:val="20"/>
                <w:szCs w:val="20"/>
                <w:lang w:eastAsia="uk-UA"/>
              </w:rPr>
            </w:pPr>
            <w:r w:rsidRPr="006B6F8B">
              <w:rPr>
                <w:rFonts w:ascii="Times New Roman" w:eastAsia="Times New Roman" w:hAnsi="Times New Roman" w:cs="Times New Roman"/>
                <w:b/>
                <w:bCs/>
                <w:sz w:val="20"/>
                <w:szCs w:val="20"/>
                <w:lang w:eastAsia="uk-UA"/>
              </w:rPr>
              <w:t>Справи у спорах, що  виникають із відносин спадкування, з них</w:t>
            </w:r>
          </w:p>
        </w:tc>
        <w:tc>
          <w:tcPr>
            <w:tcW w:w="1022"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154</w:t>
            </w:r>
          </w:p>
        </w:tc>
        <w:tc>
          <w:tcPr>
            <w:tcW w:w="419"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98</w:t>
            </w:r>
          </w:p>
        </w:tc>
        <w:tc>
          <w:tcPr>
            <w:tcW w:w="419"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88</w:t>
            </w:r>
          </w:p>
        </w:tc>
        <w:tc>
          <w:tcPr>
            <w:tcW w:w="730"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1</w:t>
            </w:r>
          </w:p>
        </w:tc>
        <w:tc>
          <w:tcPr>
            <w:tcW w:w="63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85</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 </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2</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8</w:t>
            </w:r>
          </w:p>
        </w:tc>
        <w:tc>
          <w:tcPr>
            <w:tcW w:w="1153"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56</w:t>
            </w:r>
          </w:p>
        </w:tc>
      </w:tr>
      <w:tr w:rsidR="006B6F8B" w:rsidRPr="006B6F8B" w:rsidTr="006B6F8B">
        <w:trPr>
          <w:gridAfter w:val="1"/>
          <w:wAfter w:w="8" w:type="dxa"/>
          <w:trHeight w:val="455"/>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6B6F8B" w:rsidRPr="006B6F8B" w:rsidRDefault="006B6F8B" w:rsidP="006B6F8B">
            <w:pPr>
              <w:spacing w:after="0" w:line="240" w:lineRule="auto"/>
              <w:jc w:val="center"/>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62</w:t>
            </w:r>
          </w:p>
        </w:tc>
        <w:tc>
          <w:tcPr>
            <w:tcW w:w="3053" w:type="dxa"/>
            <w:tcBorders>
              <w:top w:val="single" w:sz="4" w:space="0" w:color="auto"/>
              <w:left w:val="nil"/>
              <w:bottom w:val="single" w:sz="4" w:space="0" w:color="auto"/>
              <w:right w:val="single" w:sz="4" w:space="0" w:color="auto"/>
            </w:tcBorders>
            <w:shd w:val="clear" w:color="000000" w:fill="FFFFFF"/>
            <w:vAlign w:val="center"/>
            <w:hideMark/>
          </w:tcPr>
          <w:p w:rsidR="006B6F8B" w:rsidRPr="006B6F8B" w:rsidRDefault="006B6F8B" w:rsidP="006B6F8B">
            <w:pPr>
              <w:spacing w:after="0" w:line="240" w:lineRule="auto"/>
              <w:rPr>
                <w:rFonts w:ascii="Times New Roman" w:eastAsia="Times New Roman" w:hAnsi="Times New Roman" w:cs="Times New Roman"/>
                <w:b/>
                <w:bCs/>
                <w:sz w:val="20"/>
                <w:szCs w:val="20"/>
                <w:lang w:eastAsia="uk-UA"/>
              </w:rPr>
            </w:pPr>
            <w:r w:rsidRPr="006B6F8B">
              <w:rPr>
                <w:rFonts w:ascii="Times New Roman" w:eastAsia="Times New Roman" w:hAnsi="Times New Roman" w:cs="Times New Roman"/>
                <w:b/>
                <w:bCs/>
                <w:sz w:val="20"/>
                <w:szCs w:val="20"/>
                <w:lang w:eastAsia="uk-UA"/>
              </w:rPr>
              <w:t>Справи у спорах, що виникають із житлових відносин</w:t>
            </w:r>
          </w:p>
        </w:tc>
        <w:tc>
          <w:tcPr>
            <w:tcW w:w="1022"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44</w:t>
            </w:r>
          </w:p>
        </w:tc>
        <w:tc>
          <w:tcPr>
            <w:tcW w:w="419"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25</w:t>
            </w:r>
          </w:p>
        </w:tc>
        <w:tc>
          <w:tcPr>
            <w:tcW w:w="419"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19</w:t>
            </w:r>
          </w:p>
        </w:tc>
        <w:tc>
          <w:tcPr>
            <w:tcW w:w="730"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19</w:t>
            </w:r>
          </w:p>
        </w:tc>
        <w:tc>
          <w:tcPr>
            <w:tcW w:w="63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16</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 </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1</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5</w:t>
            </w:r>
          </w:p>
        </w:tc>
        <w:tc>
          <w:tcPr>
            <w:tcW w:w="1153"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19</w:t>
            </w:r>
          </w:p>
        </w:tc>
      </w:tr>
      <w:tr w:rsidR="006B6F8B" w:rsidRPr="006B6F8B" w:rsidTr="006B6F8B">
        <w:trPr>
          <w:gridAfter w:val="1"/>
          <w:wAfter w:w="8" w:type="dxa"/>
          <w:trHeight w:val="526"/>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6B6F8B" w:rsidRPr="006B6F8B" w:rsidRDefault="006B6F8B" w:rsidP="006B6F8B">
            <w:pPr>
              <w:spacing w:after="0" w:line="240" w:lineRule="auto"/>
              <w:jc w:val="center"/>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67</w:t>
            </w:r>
          </w:p>
        </w:tc>
        <w:tc>
          <w:tcPr>
            <w:tcW w:w="3053" w:type="dxa"/>
            <w:tcBorders>
              <w:top w:val="single" w:sz="4" w:space="0" w:color="auto"/>
              <w:left w:val="nil"/>
              <w:bottom w:val="single" w:sz="4" w:space="0" w:color="auto"/>
              <w:right w:val="single" w:sz="4" w:space="0" w:color="auto"/>
            </w:tcBorders>
            <w:shd w:val="clear" w:color="000000" w:fill="FFFFFF"/>
            <w:vAlign w:val="center"/>
            <w:hideMark/>
          </w:tcPr>
          <w:p w:rsidR="006B6F8B" w:rsidRPr="006B6F8B" w:rsidRDefault="006B6F8B" w:rsidP="006B6F8B">
            <w:pPr>
              <w:spacing w:after="0" w:line="240" w:lineRule="auto"/>
              <w:rPr>
                <w:rFonts w:ascii="Times New Roman" w:eastAsia="Times New Roman" w:hAnsi="Times New Roman" w:cs="Times New Roman"/>
                <w:b/>
                <w:bCs/>
                <w:sz w:val="20"/>
                <w:szCs w:val="20"/>
                <w:lang w:eastAsia="uk-UA"/>
              </w:rPr>
            </w:pPr>
            <w:r w:rsidRPr="006B6F8B">
              <w:rPr>
                <w:rFonts w:ascii="Times New Roman" w:eastAsia="Times New Roman" w:hAnsi="Times New Roman" w:cs="Times New Roman"/>
                <w:b/>
                <w:bCs/>
                <w:sz w:val="20"/>
                <w:szCs w:val="20"/>
                <w:lang w:eastAsia="uk-UA"/>
              </w:rPr>
              <w:t>Справи у спорах, що виникають  із сімейних відносин</w:t>
            </w:r>
          </w:p>
        </w:tc>
        <w:tc>
          <w:tcPr>
            <w:tcW w:w="1022"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491</w:t>
            </w:r>
          </w:p>
        </w:tc>
        <w:tc>
          <w:tcPr>
            <w:tcW w:w="419"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386</w:t>
            </w:r>
          </w:p>
        </w:tc>
        <w:tc>
          <w:tcPr>
            <w:tcW w:w="419"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350</w:t>
            </w:r>
          </w:p>
        </w:tc>
        <w:tc>
          <w:tcPr>
            <w:tcW w:w="730"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109</w:t>
            </w:r>
          </w:p>
        </w:tc>
        <w:tc>
          <w:tcPr>
            <w:tcW w:w="63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338</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 </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3</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33</w:t>
            </w:r>
          </w:p>
        </w:tc>
        <w:tc>
          <w:tcPr>
            <w:tcW w:w="1153"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105</w:t>
            </w:r>
          </w:p>
        </w:tc>
      </w:tr>
      <w:tr w:rsidR="006B6F8B" w:rsidRPr="006B6F8B" w:rsidTr="006B6F8B">
        <w:trPr>
          <w:gridAfter w:val="1"/>
          <w:wAfter w:w="8" w:type="dxa"/>
          <w:trHeight w:val="48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6B6F8B" w:rsidRPr="006B6F8B" w:rsidRDefault="006B6F8B" w:rsidP="006B6F8B">
            <w:pPr>
              <w:spacing w:after="0" w:line="240" w:lineRule="auto"/>
              <w:jc w:val="center"/>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75</w:t>
            </w:r>
          </w:p>
        </w:tc>
        <w:tc>
          <w:tcPr>
            <w:tcW w:w="3053" w:type="dxa"/>
            <w:tcBorders>
              <w:top w:val="single" w:sz="4" w:space="0" w:color="auto"/>
              <w:left w:val="nil"/>
              <w:bottom w:val="single" w:sz="4" w:space="0" w:color="auto"/>
              <w:right w:val="single" w:sz="4" w:space="0" w:color="auto"/>
            </w:tcBorders>
            <w:shd w:val="clear" w:color="000000" w:fill="FFFFFF"/>
            <w:vAlign w:val="center"/>
            <w:hideMark/>
          </w:tcPr>
          <w:p w:rsidR="006B6F8B" w:rsidRPr="006B6F8B" w:rsidRDefault="006B6F8B" w:rsidP="006B6F8B">
            <w:pPr>
              <w:spacing w:after="0" w:line="240" w:lineRule="auto"/>
              <w:rPr>
                <w:rFonts w:ascii="Times New Roman" w:eastAsia="Times New Roman" w:hAnsi="Times New Roman" w:cs="Times New Roman"/>
                <w:b/>
                <w:bCs/>
                <w:sz w:val="20"/>
                <w:szCs w:val="20"/>
                <w:lang w:eastAsia="uk-UA"/>
              </w:rPr>
            </w:pPr>
            <w:r w:rsidRPr="006B6F8B">
              <w:rPr>
                <w:rFonts w:ascii="Times New Roman" w:eastAsia="Times New Roman" w:hAnsi="Times New Roman" w:cs="Times New Roman"/>
                <w:b/>
                <w:bCs/>
                <w:sz w:val="20"/>
                <w:szCs w:val="20"/>
                <w:lang w:eastAsia="uk-UA"/>
              </w:rPr>
              <w:t>Справи у спорах, що виникають із трудових правовідносин</w:t>
            </w:r>
          </w:p>
        </w:tc>
        <w:tc>
          <w:tcPr>
            <w:tcW w:w="1022"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6</w:t>
            </w:r>
          </w:p>
        </w:tc>
        <w:tc>
          <w:tcPr>
            <w:tcW w:w="419"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5</w:t>
            </w:r>
          </w:p>
        </w:tc>
        <w:tc>
          <w:tcPr>
            <w:tcW w:w="419"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5</w:t>
            </w:r>
          </w:p>
        </w:tc>
        <w:tc>
          <w:tcPr>
            <w:tcW w:w="730"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1</w:t>
            </w:r>
          </w:p>
        </w:tc>
        <w:tc>
          <w:tcPr>
            <w:tcW w:w="63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4</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 </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 </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 </w:t>
            </w:r>
          </w:p>
        </w:tc>
        <w:tc>
          <w:tcPr>
            <w:tcW w:w="1153"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1</w:t>
            </w:r>
          </w:p>
        </w:tc>
      </w:tr>
      <w:tr w:rsidR="006B6F8B" w:rsidRPr="006B6F8B" w:rsidTr="006B6F8B">
        <w:trPr>
          <w:gridAfter w:val="1"/>
          <w:wAfter w:w="8" w:type="dxa"/>
          <w:trHeight w:val="64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6B6F8B" w:rsidRPr="006B6F8B" w:rsidRDefault="006B6F8B" w:rsidP="006B6F8B">
            <w:pPr>
              <w:spacing w:after="0" w:line="240" w:lineRule="auto"/>
              <w:jc w:val="center"/>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81</w:t>
            </w:r>
          </w:p>
        </w:tc>
        <w:tc>
          <w:tcPr>
            <w:tcW w:w="3053" w:type="dxa"/>
            <w:tcBorders>
              <w:top w:val="single" w:sz="4" w:space="0" w:color="auto"/>
              <w:left w:val="nil"/>
              <w:bottom w:val="single" w:sz="4" w:space="0" w:color="auto"/>
              <w:right w:val="single" w:sz="4" w:space="0" w:color="auto"/>
            </w:tcBorders>
            <w:shd w:val="clear" w:color="000000" w:fill="FFFFFF"/>
            <w:vAlign w:val="center"/>
            <w:hideMark/>
          </w:tcPr>
          <w:p w:rsidR="006B6F8B" w:rsidRPr="006B6F8B" w:rsidRDefault="006B6F8B" w:rsidP="006B6F8B">
            <w:pPr>
              <w:spacing w:after="0" w:line="240" w:lineRule="auto"/>
              <w:rPr>
                <w:rFonts w:ascii="Times New Roman" w:eastAsia="Times New Roman" w:hAnsi="Times New Roman" w:cs="Times New Roman"/>
                <w:b/>
                <w:bCs/>
                <w:sz w:val="20"/>
                <w:szCs w:val="20"/>
                <w:lang w:eastAsia="uk-UA"/>
              </w:rPr>
            </w:pPr>
            <w:r w:rsidRPr="006B6F8B">
              <w:rPr>
                <w:rFonts w:ascii="Times New Roman" w:eastAsia="Times New Roman" w:hAnsi="Times New Roman" w:cs="Times New Roman"/>
                <w:b/>
                <w:bCs/>
                <w:sz w:val="20"/>
                <w:szCs w:val="20"/>
                <w:lang w:eastAsia="uk-UA"/>
              </w:rPr>
              <w:t>Справи у спорах, пов’язаних із застосуванням Закону України «Про захист прав споживачів»</w:t>
            </w:r>
          </w:p>
        </w:tc>
        <w:tc>
          <w:tcPr>
            <w:tcW w:w="1022"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2</w:t>
            </w:r>
          </w:p>
        </w:tc>
        <w:tc>
          <w:tcPr>
            <w:tcW w:w="419"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 </w:t>
            </w:r>
          </w:p>
        </w:tc>
        <w:tc>
          <w:tcPr>
            <w:tcW w:w="419"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 </w:t>
            </w:r>
          </w:p>
        </w:tc>
        <w:tc>
          <w:tcPr>
            <w:tcW w:w="730"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 </w:t>
            </w:r>
          </w:p>
        </w:tc>
        <w:tc>
          <w:tcPr>
            <w:tcW w:w="63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 </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 </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 </w:t>
            </w:r>
          </w:p>
        </w:tc>
        <w:tc>
          <w:tcPr>
            <w:tcW w:w="367"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 </w:t>
            </w:r>
          </w:p>
        </w:tc>
        <w:tc>
          <w:tcPr>
            <w:tcW w:w="1153" w:type="dxa"/>
            <w:tcBorders>
              <w:top w:val="nil"/>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2</w:t>
            </w:r>
          </w:p>
        </w:tc>
      </w:tr>
      <w:tr w:rsidR="006B6F8B" w:rsidRPr="006B6F8B" w:rsidTr="006B6F8B">
        <w:trPr>
          <w:gridAfter w:val="1"/>
          <w:wAfter w:w="8" w:type="dxa"/>
          <w:trHeight w:val="555"/>
        </w:trPr>
        <w:tc>
          <w:tcPr>
            <w:tcW w:w="367" w:type="dxa"/>
            <w:tcBorders>
              <w:top w:val="nil"/>
              <w:left w:val="single" w:sz="4" w:space="0" w:color="auto"/>
              <w:bottom w:val="nil"/>
              <w:right w:val="single" w:sz="4" w:space="0" w:color="auto"/>
            </w:tcBorders>
            <w:shd w:val="clear" w:color="auto" w:fill="auto"/>
            <w:noWrap/>
            <w:vAlign w:val="center"/>
            <w:hideMark/>
          </w:tcPr>
          <w:p w:rsidR="006B6F8B" w:rsidRPr="006B6F8B" w:rsidRDefault="006B6F8B" w:rsidP="006B6F8B">
            <w:pPr>
              <w:spacing w:after="0" w:line="240" w:lineRule="auto"/>
              <w:jc w:val="center"/>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82</w:t>
            </w:r>
          </w:p>
        </w:tc>
        <w:tc>
          <w:tcPr>
            <w:tcW w:w="3053" w:type="dxa"/>
            <w:tcBorders>
              <w:top w:val="single" w:sz="4" w:space="0" w:color="auto"/>
              <w:left w:val="nil"/>
              <w:bottom w:val="nil"/>
              <w:right w:val="single" w:sz="4" w:space="0" w:color="auto"/>
            </w:tcBorders>
            <w:shd w:val="clear" w:color="000000" w:fill="FFFFFF"/>
            <w:vAlign w:val="center"/>
            <w:hideMark/>
          </w:tcPr>
          <w:p w:rsidR="006B6F8B" w:rsidRPr="006B6F8B" w:rsidRDefault="006B6F8B" w:rsidP="006B6F8B">
            <w:pPr>
              <w:spacing w:after="0" w:line="240" w:lineRule="auto"/>
              <w:rPr>
                <w:rFonts w:ascii="Times New Roman" w:eastAsia="Times New Roman" w:hAnsi="Times New Roman" w:cs="Times New Roman"/>
                <w:b/>
                <w:bCs/>
                <w:sz w:val="20"/>
                <w:szCs w:val="20"/>
                <w:lang w:eastAsia="uk-UA"/>
              </w:rPr>
            </w:pPr>
            <w:r w:rsidRPr="006B6F8B">
              <w:rPr>
                <w:rFonts w:ascii="Times New Roman" w:eastAsia="Times New Roman" w:hAnsi="Times New Roman" w:cs="Times New Roman"/>
                <w:b/>
                <w:bCs/>
                <w:sz w:val="20"/>
                <w:szCs w:val="20"/>
                <w:lang w:eastAsia="uk-UA"/>
              </w:rPr>
              <w:t>Справи про звільнення майна з-під арешту (виключення майна з опису)</w:t>
            </w:r>
          </w:p>
        </w:tc>
        <w:tc>
          <w:tcPr>
            <w:tcW w:w="1022" w:type="dxa"/>
            <w:tcBorders>
              <w:top w:val="nil"/>
              <w:left w:val="nil"/>
              <w:bottom w:val="nil"/>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9</w:t>
            </w:r>
          </w:p>
        </w:tc>
        <w:tc>
          <w:tcPr>
            <w:tcW w:w="419" w:type="dxa"/>
            <w:tcBorders>
              <w:top w:val="nil"/>
              <w:left w:val="nil"/>
              <w:bottom w:val="nil"/>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5</w:t>
            </w:r>
          </w:p>
        </w:tc>
        <w:tc>
          <w:tcPr>
            <w:tcW w:w="419" w:type="dxa"/>
            <w:tcBorders>
              <w:top w:val="nil"/>
              <w:left w:val="nil"/>
              <w:bottom w:val="nil"/>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2</w:t>
            </w:r>
          </w:p>
        </w:tc>
        <w:tc>
          <w:tcPr>
            <w:tcW w:w="730" w:type="dxa"/>
            <w:tcBorders>
              <w:top w:val="nil"/>
              <w:left w:val="nil"/>
              <w:bottom w:val="nil"/>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 </w:t>
            </w:r>
          </w:p>
        </w:tc>
        <w:tc>
          <w:tcPr>
            <w:tcW w:w="637" w:type="dxa"/>
            <w:tcBorders>
              <w:top w:val="nil"/>
              <w:left w:val="nil"/>
              <w:bottom w:val="nil"/>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2</w:t>
            </w:r>
          </w:p>
        </w:tc>
        <w:tc>
          <w:tcPr>
            <w:tcW w:w="367" w:type="dxa"/>
            <w:tcBorders>
              <w:top w:val="nil"/>
              <w:left w:val="nil"/>
              <w:bottom w:val="nil"/>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 </w:t>
            </w:r>
          </w:p>
        </w:tc>
        <w:tc>
          <w:tcPr>
            <w:tcW w:w="367" w:type="dxa"/>
            <w:tcBorders>
              <w:top w:val="nil"/>
              <w:left w:val="nil"/>
              <w:bottom w:val="nil"/>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1</w:t>
            </w:r>
          </w:p>
        </w:tc>
        <w:tc>
          <w:tcPr>
            <w:tcW w:w="367" w:type="dxa"/>
            <w:tcBorders>
              <w:top w:val="nil"/>
              <w:left w:val="nil"/>
              <w:bottom w:val="nil"/>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2</w:t>
            </w:r>
          </w:p>
        </w:tc>
        <w:tc>
          <w:tcPr>
            <w:tcW w:w="1153" w:type="dxa"/>
            <w:tcBorders>
              <w:top w:val="nil"/>
              <w:left w:val="nil"/>
              <w:bottom w:val="nil"/>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4</w:t>
            </w:r>
          </w:p>
        </w:tc>
      </w:tr>
      <w:tr w:rsidR="006B6F8B" w:rsidRPr="006B6F8B" w:rsidTr="006B6F8B">
        <w:trPr>
          <w:gridAfter w:val="1"/>
          <w:wAfter w:w="8" w:type="dxa"/>
          <w:trHeight w:val="313"/>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F8B" w:rsidRPr="006B6F8B" w:rsidRDefault="006B6F8B" w:rsidP="006B6F8B">
            <w:pPr>
              <w:spacing w:after="0" w:line="240" w:lineRule="auto"/>
              <w:jc w:val="center"/>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83</w:t>
            </w:r>
          </w:p>
        </w:tc>
        <w:tc>
          <w:tcPr>
            <w:tcW w:w="3053" w:type="dxa"/>
            <w:tcBorders>
              <w:top w:val="single" w:sz="4" w:space="0" w:color="auto"/>
              <w:left w:val="nil"/>
              <w:bottom w:val="single" w:sz="4" w:space="0" w:color="auto"/>
              <w:right w:val="single" w:sz="4" w:space="0" w:color="auto"/>
            </w:tcBorders>
            <w:shd w:val="clear" w:color="auto" w:fill="auto"/>
            <w:noWrap/>
            <w:vAlign w:val="center"/>
            <w:hideMark/>
          </w:tcPr>
          <w:p w:rsidR="006B6F8B" w:rsidRPr="006B6F8B" w:rsidRDefault="006B6F8B" w:rsidP="006B6F8B">
            <w:pPr>
              <w:spacing w:after="0" w:line="240" w:lineRule="auto"/>
              <w:rPr>
                <w:rFonts w:ascii="Times New Roman" w:eastAsia="Times New Roman" w:hAnsi="Times New Roman" w:cs="Times New Roman"/>
                <w:b/>
                <w:bCs/>
                <w:sz w:val="20"/>
                <w:szCs w:val="20"/>
                <w:lang w:eastAsia="uk-UA"/>
              </w:rPr>
            </w:pPr>
            <w:r w:rsidRPr="006B6F8B">
              <w:rPr>
                <w:rFonts w:ascii="Times New Roman" w:eastAsia="Times New Roman" w:hAnsi="Times New Roman" w:cs="Times New Roman"/>
                <w:b/>
                <w:bCs/>
                <w:sz w:val="20"/>
                <w:szCs w:val="20"/>
                <w:lang w:eastAsia="uk-UA"/>
              </w:rPr>
              <w:t>Інші</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21</w:t>
            </w:r>
          </w:p>
        </w:tc>
        <w:tc>
          <w:tcPr>
            <w:tcW w:w="419" w:type="dxa"/>
            <w:tcBorders>
              <w:top w:val="single" w:sz="4" w:space="0" w:color="auto"/>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9</w:t>
            </w:r>
          </w:p>
        </w:tc>
        <w:tc>
          <w:tcPr>
            <w:tcW w:w="419" w:type="dxa"/>
            <w:tcBorders>
              <w:top w:val="single" w:sz="4" w:space="0" w:color="auto"/>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3</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1</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3</w:t>
            </w:r>
          </w:p>
        </w:tc>
        <w:tc>
          <w:tcPr>
            <w:tcW w:w="367" w:type="dxa"/>
            <w:tcBorders>
              <w:top w:val="single" w:sz="4" w:space="0" w:color="auto"/>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 </w:t>
            </w:r>
          </w:p>
        </w:tc>
        <w:tc>
          <w:tcPr>
            <w:tcW w:w="367" w:type="dxa"/>
            <w:tcBorders>
              <w:top w:val="single" w:sz="4" w:space="0" w:color="auto"/>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2</w:t>
            </w:r>
          </w:p>
        </w:tc>
        <w:tc>
          <w:tcPr>
            <w:tcW w:w="367" w:type="dxa"/>
            <w:tcBorders>
              <w:top w:val="single" w:sz="4" w:space="0" w:color="auto"/>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4</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6B6F8B" w:rsidRPr="006B6F8B" w:rsidRDefault="006B6F8B" w:rsidP="006B6F8B">
            <w:pPr>
              <w:spacing w:after="0" w:line="240" w:lineRule="auto"/>
              <w:jc w:val="right"/>
              <w:rPr>
                <w:rFonts w:ascii="Times New Roman" w:eastAsia="Times New Roman" w:hAnsi="Times New Roman" w:cs="Times New Roman"/>
                <w:sz w:val="20"/>
                <w:szCs w:val="20"/>
                <w:lang w:eastAsia="uk-UA"/>
              </w:rPr>
            </w:pPr>
            <w:r w:rsidRPr="006B6F8B">
              <w:rPr>
                <w:rFonts w:ascii="Times New Roman" w:eastAsia="Times New Roman" w:hAnsi="Times New Roman" w:cs="Times New Roman"/>
                <w:sz w:val="20"/>
                <w:szCs w:val="20"/>
                <w:lang w:eastAsia="uk-UA"/>
              </w:rPr>
              <w:t>12</w:t>
            </w:r>
          </w:p>
        </w:tc>
      </w:tr>
    </w:tbl>
    <w:p w:rsidR="008F5B8F" w:rsidRDefault="008F5B8F" w:rsidP="008F5B8F">
      <w:pPr>
        <w:spacing w:after="0" w:line="240" w:lineRule="auto"/>
        <w:jc w:val="both"/>
        <w:rPr>
          <w:rFonts w:ascii="Times New Roman" w:hAnsi="Times New Roman" w:cs="Times New Roman"/>
          <w:sz w:val="32"/>
          <w:szCs w:val="28"/>
        </w:rPr>
      </w:pPr>
    </w:p>
    <w:p w:rsidR="003A0DF1" w:rsidRDefault="00CD7822" w:rsidP="008F5B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Всього у 20</w:t>
      </w:r>
      <w:r w:rsidR="00907C18">
        <w:rPr>
          <w:rFonts w:ascii="Times New Roman" w:hAnsi="Times New Roman" w:cs="Times New Roman"/>
          <w:sz w:val="28"/>
          <w:szCs w:val="28"/>
        </w:rPr>
        <w:t>20</w:t>
      </w:r>
      <w:r>
        <w:rPr>
          <w:rFonts w:ascii="Times New Roman" w:hAnsi="Times New Roman" w:cs="Times New Roman"/>
          <w:sz w:val="28"/>
          <w:szCs w:val="28"/>
        </w:rPr>
        <w:t xml:space="preserve"> році судом розглянуто </w:t>
      </w:r>
      <w:r w:rsidR="00607CD7">
        <w:rPr>
          <w:rFonts w:ascii="Times New Roman" w:hAnsi="Times New Roman" w:cs="Times New Roman"/>
          <w:sz w:val="28"/>
          <w:szCs w:val="28"/>
          <w:lang w:val="ru-RU"/>
        </w:rPr>
        <w:t>82</w:t>
      </w:r>
      <w:r w:rsidR="007757CA">
        <w:rPr>
          <w:rFonts w:ascii="Times New Roman" w:hAnsi="Times New Roman" w:cs="Times New Roman"/>
          <w:sz w:val="28"/>
          <w:szCs w:val="28"/>
          <w:lang w:val="ru-RU"/>
        </w:rPr>
        <w:t>5</w:t>
      </w:r>
      <w:r w:rsidR="007D6344">
        <w:rPr>
          <w:rFonts w:ascii="Times New Roman" w:hAnsi="Times New Roman" w:cs="Times New Roman"/>
          <w:sz w:val="28"/>
          <w:szCs w:val="28"/>
        </w:rPr>
        <w:t xml:space="preserve"> </w:t>
      </w:r>
      <w:r w:rsidR="002364BD">
        <w:rPr>
          <w:rFonts w:ascii="Times New Roman" w:hAnsi="Times New Roman" w:cs="Times New Roman"/>
          <w:sz w:val="28"/>
          <w:szCs w:val="28"/>
        </w:rPr>
        <w:t xml:space="preserve">справ позовного провадження, з яких </w:t>
      </w:r>
      <w:r w:rsidR="007D6344" w:rsidRPr="00814393">
        <w:rPr>
          <w:rFonts w:ascii="Times New Roman" w:hAnsi="Times New Roman" w:cs="Times New Roman"/>
          <w:color w:val="000000" w:themeColor="text1"/>
          <w:sz w:val="28"/>
          <w:szCs w:val="28"/>
        </w:rPr>
        <w:t>7</w:t>
      </w:r>
      <w:r w:rsidR="00814393" w:rsidRPr="00814393">
        <w:rPr>
          <w:rFonts w:ascii="Times New Roman" w:hAnsi="Times New Roman" w:cs="Times New Roman"/>
          <w:color w:val="000000" w:themeColor="text1"/>
          <w:sz w:val="28"/>
          <w:szCs w:val="28"/>
        </w:rPr>
        <w:t>5</w:t>
      </w:r>
      <w:r w:rsidR="002364BD" w:rsidRPr="00814393">
        <w:rPr>
          <w:rFonts w:ascii="Times New Roman" w:hAnsi="Times New Roman" w:cs="Times New Roman"/>
          <w:color w:val="000000" w:themeColor="text1"/>
          <w:sz w:val="28"/>
          <w:szCs w:val="28"/>
        </w:rPr>
        <w:t xml:space="preserve"> %</w:t>
      </w:r>
      <w:r w:rsidR="0090211D" w:rsidRPr="00814393">
        <w:rPr>
          <w:rFonts w:ascii="Times New Roman" w:hAnsi="Times New Roman" w:cs="Times New Roman"/>
          <w:color w:val="000000" w:themeColor="text1"/>
          <w:sz w:val="28"/>
          <w:szCs w:val="28"/>
        </w:rPr>
        <w:t xml:space="preserve"> </w:t>
      </w:r>
      <w:r w:rsidR="0090211D">
        <w:rPr>
          <w:rFonts w:ascii="Times New Roman" w:hAnsi="Times New Roman" w:cs="Times New Roman"/>
          <w:sz w:val="28"/>
          <w:szCs w:val="28"/>
        </w:rPr>
        <w:t>(</w:t>
      </w:r>
      <w:r w:rsidR="00607CD7">
        <w:rPr>
          <w:rFonts w:ascii="Times New Roman" w:hAnsi="Times New Roman" w:cs="Times New Roman"/>
          <w:sz w:val="28"/>
          <w:szCs w:val="28"/>
          <w:lang w:val="ru-RU"/>
        </w:rPr>
        <w:t>6</w:t>
      </w:r>
      <w:r w:rsidR="007757CA">
        <w:rPr>
          <w:rFonts w:ascii="Times New Roman" w:hAnsi="Times New Roman" w:cs="Times New Roman"/>
          <w:sz w:val="28"/>
          <w:szCs w:val="28"/>
          <w:lang w:val="ru-RU"/>
        </w:rPr>
        <w:t>19</w:t>
      </w:r>
      <w:r w:rsidR="00990C04">
        <w:rPr>
          <w:rFonts w:ascii="Times New Roman" w:hAnsi="Times New Roman" w:cs="Times New Roman"/>
          <w:sz w:val="28"/>
          <w:szCs w:val="28"/>
          <w:lang w:val="ru-RU"/>
        </w:rPr>
        <w:t xml:space="preserve"> </w:t>
      </w:r>
      <w:r w:rsidR="0090211D">
        <w:rPr>
          <w:rFonts w:ascii="Times New Roman" w:hAnsi="Times New Roman" w:cs="Times New Roman"/>
          <w:sz w:val="28"/>
          <w:szCs w:val="28"/>
        </w:rPr>
        <w:t>справ)</w:t>
      </w:r>
      <w:r w:rsidR="002364BD">
        <w:rPr>
          <w:rFonts w:ascii="Times New Roman" w:hAnsi="Times New Roman" w:cs="Times New Roman"/>
          <w:sz w:val="28"/>
          <w:szCs w:val="28"/>
        </w:rPr>
        <w:t xml:space="preserve"> задоволено</w:t>
      </w:r>
      <w:r w:rsidR="000F27B0">
        <w:rPr>
          <w:rFonts w:ascii="Times New Roman" w:hAnsi="Times New Roman" w:cs="Times New Roman"/>
          <w:sz w:val="28"/>
          <w:szCs w:val="28"/>
        </w:rPr>
        <w:t xml:space="preserve">. </w:t>
      </w:r>
      <w:r w:rsidR="006A4DE7" w:rsidRPr="0032059B">
        <w:rPr>
          <w:rFonts w:ascii="Times New Roman" w:hAnsi="Times New Roman" w:cs="Times New Roman"/>
          <w:sz w:val="28"/>
          <w:szCs w:val="28"/>
        </w:rPr>
        <w:t>3</w:t>
      </w:r>
      <w:r w:rsidR="00814393" w:rsidRPr="0032059B">
        <w:rPr>
          <w:rFonts w:ascii="Times New Roman" w:hAnsi="Times New Roman" w:cs="Times New Roman"/>
          <w:sz w:val="28"/>
          <w:szCs w:val="28"/>
        </w:rPr>
        <w:t>1</w:t>
      </w:r>
      <w:r w:rsidR="002364BD" w:rsidRPr="0032059B">
        <w:rPr>
          <w:rFonts w:ascii="Times New Roman" w:hAnsi="Times New Roman" w:cs="Times New Roman"/>
          <w:sz w:val="28"/>
          <w:szCs w:val="28"/>
        </w:rPr>
        <w:t>%</w:t>
      </w:r>
      <w:r w:rsidR="002364BD" w:rsidRPr="00607CD7">
        <w:rPr>
          <w:rFonts w:ascii="Times New Roman" w:hAnsi="Times New Roman" w:cs="Times New Roman"/>
          <w:color w:val="FF0000"/>
          <w:sz w:val="28"/>
          <w:szCs w:val="28"/>
        </w:rPr>
        <w:t xml:space="preserve"> </w:t>
      </w:r>
      <w:r w:rsidR="00814393" w:rsidRPr="00814393">
        <w:rPr>
          <w:rFonts w:ascii="Times New Roman" w:hAnsi="Times New Roman" w:cs="Times New Roman"/>
          <w:color w:val="000000" w:themeColor="text1"/>
          <w:sz w:val="28"/>
          <w:szCs w:val="28"/>
        </w:rPr>
        <w:t>(254</w:t>
      </w:r>
      <w:r w:rsidR="00083301" w:rsidRPr="00814393">
        <w:rPr>
          <w:rFonts w:ascii="Times New Roman" w:hAnsi="Times New Roman" w:cs="Times New Roman"/>
          <w:color w:val="000000" w:themeColor="text1"/>
          <w:sz w:val="28"/>
          <w:szCs w:val="28"/>
        </w:rPr>
        <w:t xml:space="preserve"> справ</w:t>
      </w:r>
      <w:r w:rsidR="001D1E5E">
        <w:rPr>
          <w:rFonts w:ascii="Times New Roman" w:hAnsi="Times New Roman" w:cs="Times New Roman"/>
          <w:color w:val="000000" w:themeColor="text1"/>
          <w:sz w:val="28"/>
          <w:szCs w:val="28"/>
        </w:rPr>
        <w:t>и</w:t>
      </w:r>
      <w:r w:rsidR="00083301" w:rsidRPr="00814393">
        <w:rPr>
          <w:rFonts w:ascii="Times New Roman" w:hAnsi="Times New Roman" w:cs="Times New Roman"/>
          <w:color w:val="000000" w:themeColor="text1"/>
          <w:sz w:val="28"/>
          <w:szCs w:val="28"/>
        </w:rPr>
        <w:t xml:space="preserve">) </w:t>
      </w:r>
      <w:r w:rsidR="000F27B0">
        <w:rPr>
          <w:rFonts w:ascii="Times New Roman" w:hAnsi="Times New Roman" w:cs="Times New Roman"/>
          <w:sz w:val="28"/>
          <w:szCs w:val="28"/>
        </w:rPr>
        <w:t xml:space="preserve">справ позовного провадження </w:t>
      </w:r>
      <w:r w:rsidR="003A0DF1">
        <w:rPr>
          <w:rFonts w:ascii="Times New Roman" w:hAnsi="Times New Roman" w:cs="Times New Roman"/>
          <w:sz w:val="28"/>
          <w:szCs w:val="28"/>
        </w:rPr>
        <w:t>у 20</w:t>
      </w:r>
      <w:r w:rsidR="00907C18">
        <w:rPr>
          <w:rFonts w:ascii="Times New Roman" w:hAnsi="Times New Roman" w:cs="Times New Roman"/>
          <w:sz w:val="28"/>
          <w:szCs w:val="28"/>
        </w:rPr>
        <w:t>20</w:t>
      </w:r>
      <w:r w:rsidR="003A0DF1">
        <w:rPr>
          <w:rFonts w:ascii="Times New Roman" w:hAnsi="Times New Roman" w:cs="Times New Roman"/>
          <w:sz w:val="28"/>
          <w:szCs w:val="28"/>
        </w:rPr>
        <w:t xml:space="preserve"> році </w:t>
      </w:r>
      <w:r w:rsidR="002364BD">
        <w:rPr>
          <w:rFonts w:ascii="Times New Roman" w:hAnsi="Times New Roman" w:cs="Times New Roman"/>
          <w:sz w:val="28"/>
          <w:szCs w:val="28"/>
        </w:rPr>
        <w:t xml:space="preserve">розглянуто з </w:t>
      </w:r>
      <w:r w:rsidR="0090211D">
        <w:rPr>
          <w:rFonts w:ascii="Times New Roman" w:hAnsi="Times New Roman" w:cs="Times New Roman"/>
          <w:sz w:val="28"/>
          <w:szCs w:val="28"/>
        </w:rPr>
        <w:t>постановленням заочного рішення.</w:t>
      </w:r>
      <w:r w:rsidR="006D004D">
        <w:rPr>
          <w:rFonts w:ascii="Times New Roman" w:hAnsi="Times New Roman" w:cs="Times New Roman"/>
          <w:sz w:val="28"/>
          <w:szCs w:val="28"/>
        </w:rPr>
        <w:t xml:space="preserve"> (Таблиця 3)</w:t>
      </w:r>
      <w:r w:rsidR="0079395A">
        <w:rPr>
          <w:rFonts w:ascii="Times New Roman" w:hAnsi="Times New Roman" w:cs="Times New Roman"/>
          <w:sz w:val="28"/>
          <w:szCs w:val="28"/>
        </w:rPr>
        <w:t xml:space="preserve"> </w:t>
      </w:r>
      <w:r w:rsidR="007D6344">
        <w:rPr>
          <w:rFonts w:ascii="Times New Roman" w:hAnsi="Times New Roman" w:cs="Times New Roman"/>
          <w:sz w:val="28"/>
          <w:szCs w:val="28"/>
        </w:rPr>
        <w:t xml:space="preserve"> </w:t>
      </w:r>
    </w:p>
    <w:p w:rsidR="006D004D" w:rsidRDefault="0079395A" w:rsidP="001D1E5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201</w:t>
      </w:r>
      <w:r w:rsidR="00907C18">
        <w:rPr>
          <w:rFonts w:ascii="Times New Roman" w:hAnsi="Times New Roman" w:cs="Times New Roman"/>
          <w:sz w:val="28"/>
          <w:szCs w:val="28"/>
        </w:rPr>
        <w:t>9</w:t>
      </w:r>
      <w:r>
        <w:rPr>
          <w:rFonts w:ascii="Times New Roman" w:hAnsi="Times New Roman" w:cs="Times New Roman"/>
          <w:sz w:val="28"/>
          <w:szCs w:val="28"/>
        </w:rPr>
        <w:t xml:space="preserve"> році судом розглянуто </w:t>
      </w:r>
      <w:r w:rsidR="00907C18">
        <w:rPr>
          <w:rFonts w:ascii="Times New Roman" w:hAnsi="Times New Roman" w:cs="Times New Roman"/>
          <w:sz w:val="28"/>
          <w:szCs w:val="28"/>
        </w:rPr>
        <w:t>1080 справ</w:t>
      </w:r>
      <w:r w:rsidR="003A0DF1">
        <w:rPr>
          <w:rFonts w:ascii="Times New Roman" w:hAnsi="Times New Roman" w:cs="Times New Roman"/>
          <w:sz w:val="28"/>
          <w:szCs w:val="28"/>
        </w:rPr>
        <w:t xml:space="preserve"> позовного провадження, з яких </w:t>
      </w:r>
      <w:r w:rsidR="00907C18">
        <w:rPr>
          <w:rFonts w:ascii="Times New Roman" w:hAnsi="Times New Roman" w:cs="Times New Roman"/>
          <w:sz w:val="28"/>
          <w:szCs w:val="28"/>
        </w:rPr>
        <w:t>74</w:t>
      </w:r>
      <w:r w:rsidR="003A0DF1">
        <w:rPr>
          <w:rFonts w:ascii="Times New Roman" w:hAnsi="Times New Roman" w:cs="Times New Roman"/>
          <w:sz w:val="28"/>
          <w:szCs w:val="28"/>
        </w:rPr>
        <w:t>% (</w:t>
      </w:r>
      <w:r w:rsidR="00907C18">
        <w:rPr>
          <w:rFonts w:ascii="Times New Roman" w:hAnsi="Times New Roman" w:cs="Times New Roman"/>
          <w:sz w:val="28"/>
          <w:szCs w:val="28"/>
        </w:rPr>
        <w:t>799</w:t>
      </w:r>
      <w:r w:rsidR="00950B74">
        <w:rPr>
          <w:rFonts w:ascii="Times New Roman" w:hAnsi="Times New Roman" w:cs="Times New Roman"/>
          <w:sz w:val="28"/>
          <w:szCs w:val="28"/>
        </w:rPr>
        <w:t xml:space="preserve"> справ</w:t>
      </w:r>
      <w:r w:rsidR="003A0DF1">
        <w:rPr>
          <w:rFonts w:ascii="Times New Roman" w:hAnsi="Times New Roman" w:cs="Times New Roman"/>
          <w:sz w:val="28"/>
          <w:szCs w:val="28"/>
        </w:rPr>
        <w:t>) задоволено. 3</w:t>
      </w:r>
      <w:r w:rsidR="00907C18">
        <w:rPr>
          <w:rFonts w:ascii="Times New Roman" w:hAnsi="Times New Roman" w:cs="Times New Roman"/>
          <w:sz w:val="28"/>
          <w:szCs w:val="28"/>
        </w:rPr>
        <w:t>0</w:t>
      </w:r>
      <w:r w:rsidR="003A0DF1">
        <w:rPr>
          <w:rFonts w:ascii="Times New Roman" w:hAnsi="Times New Roman" w:cs="Times New Roman"/>
          <w:sz w:val="28"/>
          <w:szCs w:val="28"/>
        </w:rPr>
        <w:t>% (</w:t>
      </w:r>
      <w:r w:rsidR="00907C18">
        <w:rPr>
          <w:rFonts w:ascii="Times New Roman" w:hAnsi="Times New Roman" w:cs="Times New Roman"/>
          <w:sz w:val="28"/>
          <w:szCs w:val="28"/>
        </w:rPr>
        <w:t>323</w:t>
      </w:r>
      <w:r w:rsidR="001D1E5E">
        <w:rPr>
          <w:rFonts w:ascii="Times New Roman" w:hAnsi="Times New Roman" w:cs="Times New Roman"/>
          <w:sz w:val="28"/>
          <w:szCs w:val="28"/>
        </w:rPr>
        <w:t xml:space="preserve"> </w:t>
      </w:r>
      <w:r w:rsidR="003A0DF1">
        <w:rPr>
          <w:rFonts w:ascii="Times New Roman" w:hAnsi="Times New Roman" w:cs="Times New Roman"/>
          <w:sz w:val="28"/>
          <w:szCs w:val="28"/>
        </w:rPr>
        <w:t>справ</w:t>
      </w:r>
      <w:r w:rsidR="001D1E5E">
        <w:rPr>
          <w:rFonts w:ascii="Times New Roman" w:hAnsi="Times New Roman" w:cs="Times New Roman"/>
          <w:sz w:val="28"/>
          <w:szCs w:val="28"/>
        </w:rPr>
        <w:t>и</w:t>
      </w:r>
      <w:r w:rsidR="003A0DF1">
        <w:rPr>
          <w:rFonts w:ascii="Times New Roman" w:hAnsi="Times New Roman" w:cs="Times New Roman"/>
          <w:sz w:val="28"/>
          <w:szCs w:val="28"/>
        </w:rPr>
        <w:t>) позовного провадження у 201</w:t>
      </w:r>
      <w:r w:rsidR="00907C18">
        <w:rPr>
          <w:rFonts w:ascii="Times New Roman" w:hAnsi="Times New Roman" w:cs="Times New Roman"/>
          <w:sz w:val="28"/>
          <w:szCs w:val="28"/>
        </w:rPr>
        <w:t>9</w:t>
      </w:r>
      <w:r w:rsidR="003A0DF1">
        <w:rPr>
          <w:rFonts w:ascii="Times New Roman" w:hAnsi="Times New Roman" w:cs="Times New Roman"/>
          <w:sz w:val="28"/>
          <w:szCs w:val="28"/>
        </w:rPr>
        <w:t xml:space="preserve"> році розглянуто з постановленням заочного рішення.</w:t>
      </w:r>
      <w:r w:rsidR="001D1E5E">
        <w:rPr>
          <w:rFonts w:ascii="Times New Roman" w:hAnsi="Times New Roman" w:cs="Times New Roman"/>
          <w:sz w:val="28"/>
          <w:szCs w:val="28"/>
        </w:rPr>
        <w:t xml:space="preserve"> (</w:t>
      </w:r>
      <w:r w:rsidR="006D004D">
        <w:rPr>
          <w:rFonts w:ascii="Times New Roman" w:hAnsi="Times New Roman" w:cs="Times New Roman"/>
          <w:sz w:val="28"/>
          <w:szCs w:val="28"/>
        </w:rPr>
        <w:t>Таблиця 3</w:t>
      </w:r>
      <w:r w:rsidR="001D1E5E">
        <w:rPr>
          <w:rFonts w:ascii="Times New Roman" w:hAnsi="Times New Roman" w:cs="Times New Roman"/>
          <w:sz w:val="28"/>
          <w:szCs w:val="28"/>
        </w:rPr>
        <w:t>)</w:t>
      </w:r>
    </w:p>
    <w:p w:rsidR="00F75D5D" w:rsidRDefault="00F75D5D" w:rsidP="00F75D5D">
      <w:pPr>
        <w:spacing w:after="0" w:line="240" w:lineRule="auto"/>
        <w:ind w:firstLine="567"/>
        <w:jc w:val="both"/>
        <w:rPr>
          <w:rFonts w:ascii="Times New Roman" w:hAnsi="Times New Roman" w:cs="Times New Roman"/>
          <w:sz w:val="28"/>
          <w:szCs w:val="28"/>
        </w:rPr>
      </w:pPr>
      <w:r w:rsidRPr="0024588F">
        <w:rPr>
          <w:rFonts w:ascii="Times New Roman" w:hAnsi="Times New Roman" w:cs="Times New Roman"/>
          <w:sz w:val="28"/>
          <w:szCs w:val="28"/>
        </w:rPr>
        <w:t xml:space="preserve">В порядку окремого провадження </w:t>
      </w:r>
      <w:r>
        <w:rPr>
          <w:rFonts w:ascii="Times New Roman" w:hAnsi="Times New Roman" w:cs="Times New Roman"/>
          <w:sz w:val="28"/>
          <w:szCs w:val="28"/>
        </w:rPr>
        <w:t>у 20</w:t>
      </w:r>
      <w:r w:rsidR="00814393">
        <w:rPr>
          <w:rFonts w:ascii="Times New Roman" w:hAnsi="Times New Roman" w:cs="Times New Roman"/>
          <w:sz w:val="28"/>
          <w:szCs w:val="28"/>
        </w:rPr>
        <w:t>20</w:t>
      </w:r>
      <w:r>
        <w:rPr>
          <w:rFonts w:ascii="Times New Roman" w:hAnsi="Times New Roman" w:cs="Times New Roman"/>
          <w:sz w:val="28"/>
          <w:szCs w:val="28"/>
        </w:rPr>
        <w:t xml:space="preserve"> році </w:t>
      </w:r>
      <w:r w:rsidRPr="0024588F">
        <w:rPr>
          <w:rFonts w:ascii="Times New Roman" w:hAnsi="Times New Roman" w:cs="Times New Roman"/>
          <w:sz w:val="28"/>
          <w:szCs w:val="28"/>
        </w:rPr>
        <w:t>розглянут</w:t>
      </w:r>
      <w:r>
        <w:rPr>
          <w:rFonts w:ascii="Times New Roman" w:hAnsi="Times New Roman" w:cs="Times New Roman"/>
          <w:sz w:val="28"/>
          <w:szCs w:val="28"/>
        </w:rPr>
        <w:t xml:space="preserve">о </w:t>
      </w:r>
      <w:r w:rsidR="005422FF">
        <w:rPr>
          <w:rFonts w:ascii="Times New Roman" w:hAnsi="Times New Roman" w:cs="Times New Roman"/>
          <w:sz w:val="28"/>
          <w:szCs w:val="28"/>
        </w:rPr>
        <w:t>75</w:t>
      </w:r>
      <w:r>
        <w:rPr>
          <w:rFonts w:ascii="Times New Roman" w:hAnsi="Times New Roman" w:cs="Times New Roman"/>
          <w:sz w:val="28"/>
          <w:szCs w:val="28"/>
        </w:rPr>
        <w:t xml:space="preserve"> </w:t>
      </w:r>
      <w:r w:rsidRPr="00814393">
        <w:rPr>
          <w:rFonts w:ascii="Times New Roman" w:hAnsi="Times New Roman" w:cs="Times New Roman"/>
          <w:color w:val="000000" w:themeColor="text1"/>
          <w:sz w:val="28"/>
          <w:szCs w:val="28"/>
        </w:rPr>
        <w:t xml:space="preserve">справ, </w:t>
      </w:r>
      <w:r w:rsidR="00814393" w:rsidRPr="00814393">
        <w:rPr>
          <w:rFonts w:ascii="Times New Roman" w:hAnsi="Times New Roman" w:cs="Times New Roman"/>
          <w:color w:val="000000" w:themeColor="text1"/>
          <w:sz w:val="28"/>
          <w:szCs w:val="28"/>
        </w:rPr>
        <w:t>70</w:t>
      </w:r>
      <w:r w:rsidRPr="00814393">
        <w:rPr>
          <w:rFonts w:ascii="Times New Roman" w:hAnsi="Times New Roman" w:cs="Times New Roman"/>
          <w:color w:val="000000" w:themeColor="text1"/>
          <w:sz w:val="28"/>
          <w:szCs w:val="28"/>
        </w:rPr>
        <w:t xml:space="preserve"> </w:t>
      </w:r>
      <w:r w:rsidR="00814393" w:rsidRPr="00814393">
        <w:rPr>
          <w:rFonts w:ascii="Times New Roman" w:hAnsi="Times New Roman" w:cs="Times New Roman"/>
          <w:color w:val="000000" w:themeColor="text1"/>
          <w:sz w:val="28"/>
          <w:szCs w:val="28"/>
        </w:rPr>
        <w:t xml:space="preserve">з яких із </w:t>
      </w:r>
      <w:r w:rsidR="0032059B" w:rsidRPr="00814393">
        <w:rPr>
          <w:rFonts w:ascii="Times New Roman" w:hAnsi="Times New Roman" w:cs="Times New Roman"/>
          <w:color w:val="000000" w:themeColor="text1"/>
          <w:sz w:val="28"/>
          <w:szCs w:val="28"/>
        </w:rPr>
        <w:t>ухвален</w:t>
      </w:r>
      <w:r w:rsidR="001D1E5E">
        <w:rPr>
          <w:rFonts w:ascii="Times New Roman" w:hAnsi="Times New Roman" w:cs="Times New Roman"/>
          <w:color w:val="000000" w:themeColor="text1"/>
          <w:sz w:val="28"/>
          <w:szCs w:val="28"/>
        </w:rPr>
        <w:t>ням</w:t>
      </w:r>
      <w:r w:rsidR="00814393" w:rsidRPr="00814393">
        <w:rPr>
          <w:rFonts w:ascii="Times New Roman" w:hAnsi="Times New Roman" w:cs="Times New Roman"/>
          <w:color w:val="000000" w:themeColor="text1"/>
          <w:sz w:val="28"/>
          <w:szCs w:val="28"/>
        </w:rPr>
        <w:t xml:space="preserve">  рішення, 5</w:t>
      </w:r>
      <w:r w:rsidRPr="00814393">
        <w:rPr>
          <w:rFonts w:ascii="Times New Roman" w:hAnsi="Times New Roman" w:cs="Times New Roman"/>
          <w:color w:val="000000" w:themeColor="text1"/>
          <w:sz w:val="28"/>
          <w:szCs w:val="28"/>
        </w:rPr>
        <w:t xml:space="preserve"> справ залишено без розгляду. </w:t>
      </w:r>
      <w:r>
        <w:rPr>
          <w:rFonts w:ascii="Times New Roman" w:hAnsi="Times New Roman" w:cs="Times New Roman"/>
          <w:sz w:val="28"/>
          <w:szCs w:val="28"/>
        </w:rPr>
        <w:t xml:space="preserve">При цьому, </w:t>
      </w:r>
      <w:r w:rsidR="005422FF">
        <w:rPr>
          <w:rFonts w:ascii="Times New Roman" w:hAnsi="Times New Roman" w:cs="Times New Roman"/>
          <w:sz w:val="28"/>
          <w:szCs w:val="28"/>
        </w:rPr>
        <w:t>68 заяв</w:t>
      </w:r>
      <w:r>
        <w:rPr>
          <w:rFonts w:ascii="Times New Roman" w:hAnsi="Times New Roman" w:cs="Times New Roman"/>
          <w:sz w:val="28"/>
          <w:szCs w:val="28"/>
        </w:rPr>
        <w:t xml:space="preserve"> з </w:t>
      </w:r>
      <w:r w:rsidR="005422FF">
        <w:rPr>
          <w:rFonts w:ascii="Times New Roman" w:hAnsi="Times New Roman" w:cs="Times New Roman"/>
          <w:sz w:val="28"/>
          <w:szCs w:val="28"/>
        </w:rPr>
        <w:t>75</w:t>
      </w:r>
      <w:r>
        <w:rPr>
          <w:rFonts w:ascii="Times New Roman" w:hAnsi="Times New Roman" w:cs="Times New Roman"/>
          <w:sz w:val="28"/>
          <w:szCs w:val="28"/>
        </w:rPr>
        <w:t xml:space="preserve"> справ за</w:t>
      </w:r>
      <w:r w:rsidR="005E5C1C">
        <w:rPr>
          <w:rFonts w:ascii="Times New Roman" w:hAnsi="Times New Roman" w:cs="Times New Roman"/>
          <w:sz w:val="28"/>
          <w:szCs w:val="28"/>
        </w:rPr>
        <w:t xml:space="preserve"> </w:t>
      </w:r>
      <w:r>
        <w:rPr>
          <w:rFonts w:ascii="Times New Roman" w:hAnsi="Times New Roman" w:cs="Times New Roman"/>
          <w:sz w:val="28"/>
          <w:szCs w:val="28"/>
        </w:rPr>
        <w:t>результатами розгляду заяв було задоволено. У 201</w:t>
      </w:r>
      <w:r w:rsidR="005422FF">
        <w:rPr>
          <w:rFonts w:ascii="Times New Roman" w:hAnsi="Times New Roman" w:cs="Times New Roman"/>
          <w:sz w:val="28"/>
          <w:szCs w:val="28"/>
        </w:rPr>
        <w:t>9</w:t>
      </w:r>
      <w:r>
        <w:rPr>
          <w:rFonts w:ascii="Times New Roman" w:hAnsi="Times New Roman" w:cs="Times New Roman"/>
          <w:sz w:val="28"/>
          <w:szCs w:val="28"/>
        </w:rPr>
        <w:t xml:space="preserve"> році судом розглянуто </w:t>
      </w:r>
      <w:r w:rsidR="005422FF">
        <w:rPr>
          <w:rFonts w:ascii="Times New Roman" w:hAnsi="Times New Roman" w:cs="Times New Roman"/>
          <w:sz w:val="28"/>
          <w:szCs w:val="28"/>
        </w:rPr>
        <w:t>115</w:t>
      </w:r>
      <w:r>
        <w:rPr>
          <w:rFonts w:ascii="Times New Roman" w:hAnsi="Times New Roman" w:cs="Times New Roman"/>
          <w:sz w:val="28"/>
          <w:szCs w:val="28"/>
        </w:rPr>
        <w:t xml:space="preserve"> справ окремого провадження, з </w:t>
      </w:r>
      <w:r w:rsidRPr="00FF3EC9">
        <w:rPr>
          <w:rFonts w:ascii="Times New Roman" w:hAnsi="Times New Roman" w:cs="Times New Roman"/>
          <w:color w:val="000000" w:themeColor="text1"/>
          <w:sz w:val="28"/>
          <w:szCs w:val="28"/>
        </w:rPr>
        <w:t xml:space="preserve">яких </w:t>
      </w:r>
      <w:r w:rsidR="00FF3EC9" w:rsidRPr="00FF3EC9">
        <w:rPr>
          <w:rFonts w:ascii="Times New Roman" w:hAnsi="Times New Roman" w:cs="Times New Roman"/>
          <w:color w:val="000000" w:themeColor="text1"/>
          <w:sz w:val="28"/>
          <w:szCs w:val="28"/>
        </w:rPr>
        <w:t>103</w:t>
      </w:r>
      <w:r w:rsidRPr="00FF3EC9">
        <w:rPr>
          <w:rFonts w:ascii="Times New Roman" w:hAnsi="Times New Roman" w:cs="Times New Roman"/>
          <w:color w:val="000000" w:themeColor="text1"/>
          <w:sz w:val="28"/>
          <w:szCs w:val="28"/>
        </w:rPr>
        <w:t xml:space="preserve"> – задоволено.</w:t>
      </w:r>
    </w:p>
    <w:p w:rsidR="00F75D5D" w:rsidRPr="006E4123" w:rsidRDefault="00F75D5D" w:rsidP="00F75D5D">
      <w:pPr>
        <w:spacing w:after="0" w:line="240" w:lineRule="auto"/>
        <w:ind w:firstLine="567"/>
        <w:jc w:val="both"/>
        <w:rPr>
          <w:rFonts w:ascii="Times New Roman" w:hAnsi="Times New Roman" w:cs="Times New Roman"/>
          <w:color w:val="000000" w:themeColor="text1"/>
          <w:sz w:val="28"/>
          <w:szCs w:val="28"/>
        </w:rPr>
      </w:pPr>
      <w:r w:rsidRPr="006E4123">
        <w:rPr>
          <w:rFonts w:ascii="Times New Roman" w:hAnsi="Times New Roman" w:cs="Times New Roman"/>
          <w:color w:val="000000" w:themeColor="text1"/>
          <w:sz w:val="28"/>
          <w:szCs w:val="28"/>
        </w:rPr>
        <w:t>У 20</w:t>
      </w:r>
      <w:r w:rsidR="005422FF" w:rsidRPr="006E4123">
        <w:rPr>
          <w:rFonts w:ascii="Times New Roman" w:hAnsi="Times New Roman" w:cs="Times New Roman"/>
          <w:color w:val="000000" w:themeColor="text1"/>
          <w:sz w:val="28"/>
          <w:szCs w:val="28"/>
        </w:rPr>
        <w:t>20</w:t>
      </w:r>
      <w:r w:rsidRPr="006E4123">
        <w:rPr>
          <w:rFonts w:ascii="Times New Roman" w:hAnsi="Times New Roman" w:cs="Times New Roman"/>
          <w:color w:val="000000" w:themeColor="text1"/>
          <w:sz w:val="28"/>
          <w:szCs w:val="28"/>
        </w:rPr>
        <w:t xml:space="preserve"> році </w:t>
      </w:r>
      <w:r w:rsidR="00FF3EC9" w:rsidRPr="006E4123">
        <w:rPr>
          <w:rFonts w:ascii="Times New Roman" w:hAnsi="Times New Roman" w:cs="Times New Roman"/>
          <w:color w:val="000000" w:themeColor="text1"/>
          <w:sz w:val="28"/>
          <w:szCs w:val="28"/>
        </w:rPr>
        <w:t>6</w:t>
      </w:r>
      <w:r w:rsidRPr="006E4123">
        <w:rPr>
          <w:rFonts w:ascii="Times New Roman" w:hAnsi="Times New Roman" w:cs="Times New Roman"/>
          <w:color w:val="000000" w:themeColor="text1"/>
          <w:sz w:val="28"/>
          <w:szCs w:val="28"/>
        </w:rPr>
        <w:t xml:space="preserve"> справ окремого провадження розглянут</w:t>
      </w:r>
      <w:r w:rsidR="00EF333B" w:rsidRPr="006E4123">
        <w:rPr>
          <w:rFonts w:ascii="Times New Roman" w:hAnsi="Times New Roman" w:cs="Times New Roman"/>
          <w:color w:val="000000" w:themeColor="text1"/>
          <w:sz w:val="28"/>
          <w:szCs w:val="28"/>
        </w:rPr>
        <w:t>о</w:t>
      </w:r>
      <w:r w:rsidRPr="006E4123">
        <w:rPr>
          <w:rFonts w:ascii="Times New Roman" w:hAnsi="Times New Roman" w:cs="Times New Roman"/>
          <w:color w:val="000000" w:themeColor="text1"/>
          <w:sz w:val="28"/>
          <w:szCs w:val="28"/>
        </w:rPr>
        <w:t xml:space="preserve"> за участю присяжних, що </w:t>
      </w:r>
      <w:r w:rsidR="001D1E5E">
        <w:rPr>
          <w:rFonts w:ascii="Times New Roman" w:hAnsi="Times New Roman" w:cs="Times New Roman"/>
          <w:color w:val="000000" w:themeColor="text1"/>
          <w:sz w:val="28"/>
          <w:szCs w:val="28"/>
        </w:rPr>
        <w:t xml:space="preserve">на </w:t>
      </w:r>
      <w:r w:rsidR="0032059B">
        <w:rPr>
          <w:rFonts w:ascii="Times New Roman" w:hAnsi="Times New Roman" w:cs="Times New Roman"/>
          <w:color w:val="000000" w:themeColor="text1"/>
          <w:sz w:val="28"/>
          <w:szCs w:val="28"/>
        </w:rPr>
        <w:t>80%</w:t>
      </w:r>
      <w:r w:rsidRPr="006E4123">
        <w:rPr>
          <w:rFonts w:ascii="Times New Roman" w:hAnsi="Times New Roman" w:cs="Times New Roman"/>
          <w:color w:val="000000" w:themeColor="text1"/>
          <w:sz w:val="28"/>
          <w:szCs w:val="28"/>
        </w:rPr>
        <w:t xml:space="preserve"> </w:t>
      </w:r>
      <w:r w:rsidR="006E4123" w:rsidRPr="006E4123">
        <w:rPr>
          <w:rFonts w:ascii="Times New Roman" w:hAnsi="Times New Roman" w:cs="Times New Roman"/>
          <w:color w:val="000000" w:themeColor="text1"/>
          <w:sz w:val="28"/>
          <w:szCs w:val="28"/>
        </w:rPr>
        <w:t>менше</w:t>
      </w:r>
      <w:r w:rsidR="001D1E5E">
        <w:rPr>
          <w:rFonts w:ascii="Times New Roman" w:hAnsi="Times New Roman" w:cs="Times New Roman"/>
          <w:color w:val="000000" w:themeColor="text1"/>
          <w:sz w:val="28"/>
          <w:szCs w:val="28"/>
        </w:rPr>
        <w:t>,</w:t>
      </w:r>
      <w:r w:rsidR="006E4123" w:rsidRPr="006E4123">
        <w:rPr>
          <w:rFonts w:ascii="Times New Roman" w:hAnsi="Times New Roman" w:cs="Times New Roman"/>
          <w:color w:val="000000" w:themeColor="text1"/>
          <w:sz w:val="28"/>
          <w:szCs w:val="28"/>
        </w:rPr>
        <w:t xml:space="preserve"> ніж</w:t>
      </w:r>
      <w:r w:rsidRPr="006E4123">
        <w:rPr>
          <w:rFonts w:ascii="Times New Roman" w:hAnsi="Times New Roman" w:cs="Times New Roman"/>
          <w:color w:val="000000" w:themeColor="text1"/>
          <w:sz w:val="28"/>
          <w:szCs w:val="28"/>
        </w:rPr>
        <w:t xml:space="preserve"> показник </w:t>
      </w:r>
      <w:r w:rsidR="0032059B">
        <w:rPr>
          <w:rFonts w:ascii="Times New Roman" w:hAnsi="Times New Roman" w:cs="Times New Roman"/>
          <w:color w:val="000000" w:themeColor="text1"/>
          <w:sz w:val="28"/>
          <w:szCs w:val="28"/>
        </w:rPr>
        <w:t>за 2019</w:t>
      </w:r>
      <w:r w:rsidR="006E4123" w:rsidRPr="006E4123">
        <w:rPr>
          <w:rFonts w:ascii="Times New Roman" w:hAnsi="Times New Roman" w:cs="Times New Roman"/>
          <w:color w:val="000000" w:themeColor="text1"/>
          <w:sz w:val="28"/>
          <w:szCs w:val="28"/>
        </w:rPr>
        <w:t xml:space="preserve"> рік</w:t>
      </w:r>
      <w:r w:rsidRPr="006E4123">
        <w:rPr>
          <w:rFonts w:ascii="Times New Roman" w:hAnsi="Times New Roman" w:cs="Times New Roman"/>
          <w:color w:val="000000" w:themeColor="text1"/>
          <w:sz w:val="28"/>
          <w:szCs w:val="28"/>
        </w:rPr>
        <w:t>.</w:t>
      </w:r>
    </w:p>
    <w:p w:rsidR="005E5C1C" w:rsidRDefault="005E5C1C" w:rsidP="00506260">
      <w:pPr>
        <w:spacing w:after="0" w:line="240" w:lineRule="auto"/>
        <w:jc w:val="both"/>
        <w:rPr>
          <w:rFonts w:ascii="Times New Roman" w:hAnsi="Times New Roman" w:cs="Times New Roman"/>
          <w:sz w:val="28"/>
          <w:szCs w:val="28"/>
        </w:rPr>
      </w:pPr>
    </w:p>
    <w:p w:rsidR="0090508B" w:rsidRDefault="00A1549C" w:rsidP="0090508B">
      <w:pPr>
        <w:spacing w:after="0" w:line="240" w:lineRule="auto"/>
        <w:ind w:firstLine="567"/>
        <w:jc w:val="center"/>
        <w:rPr>
          <w:rFonts w:ascii="Times New Roman" w:hAnsi="Times New Roman" w:cs="Times New Roman"/>
          <w:i/>
          <w:sz w:val="28"/>
          <w:szCs w:val="28"/>
        </w:rPr>
      </w:pPr>
      <w:r>
        <w:rPr>
          <w:rFonts w:ascii="Times New Roman" w:hAnsi="Times New Roman" w:cs="Times New Roman"/>
          <w:i/>
          <w:sz w:val="28"/>
          <w:szCs w:val="28"/>
        </w:rPr>
        <w:t>А</w:t>
      </w:r>
      <w:r w:rsidR="0090508B">
        <w:rPr>
          <w:rFonts w:ascii="Times New Roman" w:hAnsi="Times New Roman" w:cs="Times New Roman"/>
          <w:i/>
          <w:sz w:val="28"/>
          <w:szCs w:val="28"/>
        </w:rPr>
        <w:t>дміністративне судочинство</w:t>
      </w:r>
    </w:p>
    <w:p w:rsidR="0090508B" w:rsidRDefault="0090508B" w:rsidP="0090508B">
      <w:pPr>
        <w:spacing w:after="0" w:line="240" w:lineRule="auto"/>
        <w:ind w:firstLine="567"/>
        <w:jc w:val="center"/>
        <w:rPr>
          <w:rFonts w:ascii="Times New Roman" w:hAnsi="Times New Roman" w:cs="Times New Roman"/>
          <w:i/>
          <w:sz w:val="28"/>
          <w:szCs w:val="28"/>
        </w:rPr>
      </w:pPr>
    </w:p>
    <w:p w:rsidR="0099016B" w:rsidRPr="006E4123" w:rsidRDefault="0099016B" w:rsidP="0090508B">
      <w:pPr>
        <w:spacing w:after="0" w:line="240" w:lineRule="auto"/>
        <w:ind w:firstLine="567"/>
        <w:jc w:val="both"/>
        <w:rPr>
          <w:rFonts w:ascii="Times New Roman" w:hAnsi="Times New Roman" w:cs="Times New Roman"/>
          <w:color w:val="000000" w:themeColor="text1"/>
          <w:sz w:val="28"/>
          <w:szCs w:val="28"/>
        </w:rPr>
      </w:pPr>
      <w:r w:rsidRPr="006E4123">
        <w:rPr>
          <w:rFonts w:ascii="Times New Roman" w:hAnsi="Times New Roman" w:cs="Times New Roman"/>
          <w:color w:val="000000" w:themeColor="text1"/>
          <w:sz w:val="28"/>
          <w:szCs w:val="28"/>
        </w:rPr>
        <w:t>За період 20</w:t>
      </w:r>
      <w:r w:rsidR="005422FF" w:rsidRPr="006E4123">
        <w:rPr>
          <w:rFonts w:ascii="Times New Roman" w:hAnsi="Times New Roman" w:cs="Times New Roman"/>
          <w:color w:val="000000" w:themeColor="text1"/>
          <w:sz w:val="28"/>
          <w:szCs w:val="28"/>
        </w:rPr>
        <w:t>20</w:t>
      </w:r>
      <w:r w:rsidRPr="006E4123">
        <w:rPr>
          <w:rFonts w:ascii="Times New Roman" w:hAnsi="Times New Roman" w:cs="Times New Roman"/>
          <w:color w:val="000000" w:themeColor="text1"/>
          <w:sz w:val="28"/>
          <w:szCs w:val="28"/>
        </w:rPr>
        <w:t xml:space="preserve"> року кількість позовних заяв, що перебувал</w:t>
      </w:r>
      <w:r w:rsidR="006E4123" w:rsidRPr="006E4123">
        <w:rPr>
          <w:rFonts w:ascii="Times New Roman" w:hAnsi="Times New Roman" w:cs="Times New Roman"/>
          <w:color w:val="000000" w:themeColor="text1"/>
          <w:sz w:val="28"/>
          <w:szCs w:val="28"/>
        </w:rPr>
        <w:t xml:space="preserve">и на розгляді зменшилась  з 71 у 2019 </w:t>
      </w:r>
      <w:r w:rsidRPr="006E4123">
        <w:rPr>
          <w:rFonts w:ascii="Times New Roman" w:hAnsi="Times New Roman" w:cs="Times New Roman"/>
          <w:color w:val="000000" w:themeColor="text1"/>
          <w:sz w:val="28"/>
          <w:szCs w:val="28"/>
        </w:rPr>
        <w:t xml:space="preserve">році до </w:t>
      </w:r>
      <w:r w:rsidR="006E4123" w:rsidRPr="006E4123">
        <w:rPr>
          <w:rFonts w:ascii="Times New Roman" w:hAnsi="Times New Roman" w:cs="Times New Roman"/>
          <w:color w:val="000000" w:themeColor="text1"/>
          <w:sz w:val="28"/>
          <w:szCs w:val="28"/>
        </w:rPr>
        <w:t>57</w:t>
      </w:r>
      <w:r w:rsidRPr="006E4123">
        <w:rPr>
          <w:rFonts w:ascii="Times New Roman" w:hAnsi="Times New Roman" w:cs="Times New Roman"/>
          <w:color w:val="000000" w:themeColor="text1"/>
          <w:sz w:val="28"/>
          <w:szCs w:val="28"/>
        </w:rPr>
        <w:t xml:space="preserve"> у 20</w:t>
      </w:r>
      <w:r w:rsidR="006E4123" w:rsidRPr="006E4123">
        <w:rPr>
          <w:rFonts w:ascii="Times New Roman" w:hAnsi="Times New Roman" w:cs="Times New Roman"/>
          <w:color w:val="000000" w:themeColor="text1"/>
          <w:sz w:val="28"/>
          <w:szCs w:val="28"/>
        </w:rPr>
        <w:t>20</w:t>
      </w:r>
      <w:r w:rsidRPr="006E4123">
        <w:rPr>
          <w:rFonts w:ascii="Times New Roman" w:hAnsi="Times New Roman" w:cs="Times New Roman"/>
          <w:color w:val="000000" w:themeColor="text1"/>
          <w:sz w:val="28"/>
          <w:szCs w:val="28"/>
        </w:rPr>
        <w:t xml:space="preserve"> році, з них розглянуто – </w:t>
      </w:r>
      <w:r w:rsidR="006E4123" w:rsidRPr="006E4123">
        <w:rPr>
          <w:rFonts w:ascii="Times New Roman" w:hAnsi="Times New Roman" w:cs="Times New Roman"/>
          <w:color w:val="000000" w:themeColor="text1"/>
          <w:sz w:val="28"/>
          <w:szCs w:val="28"/>
        </w:rPr>
        <w:t>46</w:t>
      </w:r>
      <w:r w:rsidRPr="006E4123">
        <w:rPr>
          <w:rFonts w:ascii="Times New Roman" w:hAnsi="Times New Roman" w:cs="Times New Roman"/>
          <w:color w:val="000000" w:themeColor="text1"/>
          <w:sz w:val="28"/>
          <w:szCs w:val="28"/>
        </w:rPr>
        <w:t xml:space="preserve"> (</w:t>
      </w:r>
      <w:r w:rsidR="006E4123" w:rsidRPr="006E4123">
        <w:rPr>
          <w:rFonts w:ascii="Times New Roman" w:hAnsi="Times New Roman" w:cs="Times New Roman"/>
          <w:color w:val="000000" w:themeColor="text1"/>
          <w:sz w:val="28"/>
          <w:szCs w:val="28"/>
        </w:rPr>
        <w:t>61</w:t>
      </w:r>
      <w:r w:rsidRPr="006E4123">
        <w:rPr>
          <w:rFonts w:ascii="Times New Roman" w:hAnsi="Times New Roman" w:cs="Times New Roman"/>
          <w:color w:val="000000" w:themeColor="text1"/>
          <w:sz w:val="28"/>
          <w:szCs w:val="28"/>
        </w:rPr>
        <w:t xml:space="preserve"> розглянуто у  201</w:t>
      </w:r>
      <w:r w:rsidR="006E4123" w:rsidRPr="006E4123">
        <w:rPr>
          <w:rFonts w:ascii="Times New Roman" w:hAnsi="Times New Roman" w:cs="Times New Roman"/>
          <w:color w:val="000000" w:themeColor="text1"/>
          <w:sz w:val="28"/>
          <w:szCs w:val="28"/>
        </w:rPr>
        <w:t>9</w:t>
      </w:r>
      <w:r w:rsidRPr="006E4123">
        <w:rPr>
          <w:rFonts w:ascii="Times New Roman" w:hAnsi="Times New Roman" w:cs="Times New Roman"/>
          <w:color w:val="000000" w:themeColor="text1"/>
          <w:sz w:val="28"/>
          <w:szCs w:val="28"/>
        </w:rPr>
        <w:t xml:space="preserve"> році).</w:t>
      </w:r>
    </w:p>
    <w:p w:rsidR="0090508B" w:rsidRPr="00E8644A" w:rsidRDefault="0099016B" w:rsidP="0090508B">
      <w:pPr>
        <w:spacing w:after="0" w:line="240" w:lineRule="auto"/>
        <w:ind w:firstLine="567"/>
        <w:jc w:val="both"/>
        <w:rPr>
          <w:rFonts w:ascii="Times New Roman" w:hAnsi="Times New Roman" w:cs="Times New Roman"/>
          <w:color w:val="000000" w:themeColor="text1"/>
          <w:sz w:val="28"/>
          <w:szCs w:val="28"/>
        </w:rPr>
      </w:pPr>
      <w:r w:rsidRPr="00E8644A">
        <w:rPr>
          <w:rFonts w:ascii="Times New Roman" w:hAnsi="Times New Roman" w:cs="Times New Roman"/>
          <w:color w:val="000000" w:themeColor="text1"/>
          <w:sz w:val="28"/>
          <w:szCs w:val="28"/>
        </w:rPr>
        <w:t xml:space="preserve">Щодо показників розгляду справ, </w:t>
      </w:r>
      <w:r w:rsidR="0090508B" w:rsidRPr="00E8644A">
        <w:rPr>
          <w:rFonts w:ascii="Times New Roman" w:hAnsi="Times New Roman" w:cs="Times New Roman"/>
          <w:color w:val="000000" w:themeColor="text1"/>
          <w:sz w:val="28"/>
          <w:szCs w:val="28"/>
        </w:rPr>
        <w:t xml:space="preserve">судом розглянуто </w:t>
      </w:r>
      <w:r w:rsidR="006E4123" w:rsidRPr="00E8644A">
        <w:rPr>
          <w:rFonts w:ascii="Times New Roman" w:hAnsi="Times New Roman" w:cs="Times New Roman"/>
          <w:color w:val="000000" w:themeColor="text1"/>
          <w:sz w:val="28"/>
          <w:szCs w:val="28"/>
        </w:rPr>
        <w:t>33</w:t>
      </w:r>
      <w:r w:rsidR="0090508B" w:rsidRPr="00E8644A">
        <w:rPr>
          <w:rFonts w:ascii="Times New Roman" w:hAnsi="Times New Roman" w:cs="Times New Roman"/>
          <w:color w:val="000000" w:themeColor="text1"/>
          <w:sz w:val="28"/>
          <w:szCs w:val="28"/>
        </w:rPr>
        <w:t xml:space="preserve"> справ</w:t>
      </w:r>
      <w:r w:rsidR="00261368" w:rsidRPr="00E8644A">
        <w:rPr>
          <w:rFonts w:ascii="Times New Roman" w:hAnsi="Times New Roman" w:cs="Times New Roman"/>
          <w:color w:val="000000" w:themeColor="text1"/>
          <w:sz w:val="28"/>
          <w:szCs w:val="28"/>
        </w:rPr>
        <w:t>и</w:t>
      </w:r>
      <w:r w:rsidR="0090508B" w:rsidRPr="00E8644A">
        <w:rPr>
          <w:rFonts w:ascii="Times New Roman" w:hAnsi="Times New Roman" w:cs="Times New Roman"/>
          <w:color w:val="000000" w:themeColor="text1"/>
          <w:sz w:val="28"/>
          <w:szCs w:val="28"/>
        </w:rPr>
        <w:t xml:space="preserve"> у сфері публічно-правових відносин, що на </w:t>
      </w:r>
      <w:r w:rsidR="006E4123" w:rsidRPr="00E8644A">
        <w:rPr>
          <w:rFonts w:ascii="Times New Roman" w:hAnsi="Times New Roman" w:cs="Times New Roman"/>
          <w:color w:val="000000" w:themeColor="text1"/>
          <w:sz w:val="28"/>
          <w:szCs w:val="28"/>
        </w:rPr>
        <w:t>39</w:t>
      </w:r>
      <w:r w:rsidR="0090508B" w:rsidRPr="00E8644A">
        <w:rPr>
          <w:rFonts w:ascii="Times New Roman" w:hAnsi="Times New Roman" w:cs="Times New Roman"/>
          <w:color w:val="000000" w:themeColor="text1"/>
          <w:sz w:val="28"/>
          <w:szCs w:val="28"/>
        </w:rPr>
        <w:t xml:space="preserve">% </w:t>
      </w:r>
      <w:r w:rsidR="006E4123" w:rsidRPr="00E8644A">
        <w:rPr>
          <w:rFonts w:ascii="Times New Roman" w:hAnsi="Times New Roman" w:cs="Times New Roman"/>
          <w:color w:val="000000" w:themeColor="text1"/>
          <w:sz w:val="28"/>
          <w:szCs w:val="28"/>
        </w:rPr>
        <w:t>менше</w:t>
      </w:r>
      <w:r w:rsidR="00692776">
        <w:rPr>
          <w:rFonts w:ascii="Times New Roman" w:hAnsi="Times New Roman" w:cs="Times New Roman"/>
          <w:color w:val="000000" w:themeColor="text1"/>
          <w:sz w:val="28"/>
          <w:szCs w:val="28"/>
        </w:rPr>
        <w:t>,</w:t>
      </w:r>
      <w:r w:rsidR="0090508B" w:rsidRPr="00E8644A">
        <w:rPr>
          <w:rFonts w:ascii="Times New Roman" w:hAnsi="Times New Roman" w:cs="Times New Roman"/>
          <w:color w:val="000000" w:themeColor="text1"/>
          <w:sz w:val="28"/>
          <w:szCs w:val="28"/>
        </w:rPr>
        <w:t xml:space="preserve"> ніж у 201</w:t>
      </w:r>
      <w:r w:rsidR="006E4123" w:rsidRPr="00E8644A">
        <w:rPr>
          <w:rFonts w:ascii="Times New Roman" w:hAnsi="Times New Roman" w:cs="Times New Roman"/>
          <w:color w:val="000000" w:themeColor="text1"/>
          <w:sz w:val="28"/>
          <w:szCs w:val="28"/>
        </w:rPr>
        <w:t>9</w:t>
      </w:r>
      <w:r w:rsidR="0090508B" w:rsidRPr="00E8644A">
        <w:rPr>
          <w:rFonts w:ascii="Times New Roman" w:hAnsi="Times New Roman" w:cs="Times New Roman"/>
          <w:color w:val="000000" w:themeColor="text1"/>
          <w:sz w:val="28"/>
          <w:szCs w:val="28"/>
        </w:rPr>
        <w:t xml:space="preserve"> році (</w:t>
      </w:r>
      <w:r w:rsidR="006E4123" w:rsidRPr="00E8644A">
        <w:rPr>
          <w:rFonts w:ascii="Times New Roman" w:hAnsi="Times New Roman" w:cs="Times New Roman"/>
          <w:color w:val="000000" w:themeColor="text1"/>
          <w:sz w:val="28"/>
          <w:szCs w:val="28"/>
        </w:rPr>
        <w:t>54 справ</w:t>
      </w:r>
      <w:r w:rsidR="00692776">
        <w:rPr>
          <w:rFonts w:ascii="Times New Roman" w:hAnsi="Times New Roman" w:cs="Times New Roman"/>
          <w:color w:val="000000" w:themeColor="text1"/>
          <w:sz w:val="28"/>
          <w:szCs w:val="28"/>
        </w:rPr>
        <w:t>и</w:t>
      </w:r>
      <w:r w:rsidR="0090508B" w:rsidRPr="00E8644A">
        <w:rPr>
          <w:rFonts w:ascii="Times New Roman" w:hAnsi="Times New Roman" w:cs="Times New Roman"/>
          <w:color w:val="000000" w:themeColor="text1"/>
          <w:sz w:val="28"/>
          <w:szCs w:val="28"/>
        </w:rPr>
        <w:t>).</w:t>
      </w:r>
      <w:r w:rsidR="00261368" w:rsidRPr="00E8644A">
        <w:rPr>
          <w:rFonts w:ascii="Times New Roman" w:hAnsi="Times New Roman" w:cs="Times New Roman"/>
          <w:color w:val="000000" w:themeColor="text1"/>
          <w:sz w:val="28"/>
          <w:szCs w:val="28"/>
        </w:rPr>
        <w:t xml:space="preserve"> </w:t>
      </w:r>
      <w:r w:rsidR="00692776">
        <w:rPr>
          <w:rFonts w:ascii="Times New Roman" w:hAnsi="Times New Roman" w:cs="Times New Roman"/>
          <w:color w:val="000000" w:themeColor="text1"/>
          <w:sz w:val="28"/>
          <w:szCs w:val="28"/>
        </w:rPr>
        <w:t xml:space="preserve"> </w:t>
      </w:r>
      <w:r w:rsidR="00261368" w:rsidRPr="00E8644A">
        <w:rPr>
          <w:rFonts w:ascii="Times New Roman" w:hAnsi="Times New Roman" w:cs="Times New Roman"/>
          <w:color w:val="000000" w:themeColor="text1"/>
          <w:sz w:val="28"/>
          <w:szCs w:val="28"/>
        </w:rPr>
        <w:lastRenderedPageBreak/>
        <w:t xml:space="preserve">Також  </w:t>
      </w:r>
      <w:r w:rsidR="007A7BE4" w:rsidRPr="00E8644A">
        <w:rPr>
          <w:rFonts w:ascii="Times New Roman" w:hAnsi="Times New Roman" w:cs="Times New Roman"/>
          <w:color w:val="000000" w:themeColor="text1"/>
          <w:sz w:val="28"/>
          <w:szCs w:val="28"/>
        </w:rPr>
        <w:t>відслідковується</w:t>
      </w:r>
      <w:r w:rsidR="00261368" w:rsidRPr="00E8644A">
        <w:rPr>
          <w:rFonts w:ascii="Times New Roman" w:hAnsi="Times New Roman" w:cs="Times New Roman"/>
          <w:color w:val="000000" w:themeColor="text1"/>
          <w:sz w:val="28"/>
          <w:szCs w:val="28"/>
        </w:rPr>
        <w:t xml:space="preserve"> з</w:t>
      </w:r>
      <w:r w:rsidR="006E4123" w:rsidRPr="00E8644A">
        <w:rPr>
          <w:rFonts w:ascii="Times New Roman" w:hAnsi="Times New Roman" w:cs="Times New Roman"/>
          <w:color w:val="000000" w:themeColor="text1"/>
          <w:sz w:val="28"/>
          <w:szCs w:val="28"/>
        </w:rPr>
        <w:t>меншення</w:t>
      </w:r>
      <w:r w:rsidR="00261368" w:rsidRPr="00E8644A">
        <w:rPr>
          <w:rFonts w:ascii="Times New Roman" w:hAnsi="Times New Roman" w:cs="Times New Roman"/>
          <w:color w:val="000000" w:themeColor="text1"/>
          <w:sz w:val="28"/>
          <w:szCs w:val="28"/>
        </w:rPr>
        <w:t xml:space="preserve"> кількості </w:t>
      </w:r>
      <w:r w:rsidR="005E5C1C" w:rsidRPr="00E8644A">
        <w:rPr>
          <w:rFonts w:ascii="Times New Roman" w:hAnsi="Times New Roman" w:cs="Times New Roman"/>
          <w:color w:val="000000" w:themeColor="text1"/>
          <w:sz w:val="28"/>
          <w:szCs w:val="28"/>
        </w:rPr>
        <w:t xml:space="preserve">судових рішень про </w:t>
      </w:r>
      <w:r w:rsidR="00261368" w:rsidRPr="00E8644A">
        <w:rPr>
          <w:rFonts w:ascii="Times New Roman" w:hAnsi="Times New Roman" w:cs="Times New Roman"/>
          <w:color w:val="000000" w:themeColor="text1"/>
          <w:sz w:val="28"/>
          <w:szCs w:val="28"/>
        </w:rPr>
        <w:t>задоволення позовних вимог, так у 20</w:t>
      </w:r>
      <w:r w:rsidR="006E4123" w:rsidRPr="00E8644A">
        <w:rPr>
          <w:rFonts w:ascii="Times New Roman" w:hAnsi="Times New Roman" w:cs="Times New Roman"/>
          <w:color w:val="000000" w:themeColor="text1"/>
          <w:sz w:val="28"/>
          <w:szCs w:val="28"/>
        </w:rPr>
        <w:t>20</w:t>
      </w:r>
      <w:r w:rsidR="00261368" w:rsidRPr="00E8644A">
        <w:rPr>
          <w:rFonts w:ascii="Times New Roman" w:hAnsi="Times New Roman" w:cs="Times New Roman"/>
          <w:color w:val="000000" w:themeColor="text1"/>
          <w:sz w:val="28"/>
          <w:szCs w:val="28"/>
        </w:rPr>
        <w:t xml:space="preserve"> році задоволено позови по </w:t>
      </w:r>
      <w:r w:rsidR="006E4123" w:rsidRPr="00E8644A">
        <w:rPr>
          <w:rFonts w:ascii="Times New Roman" w:hAnsi="Times New Roman" w:cs="Times New Roman"/>
          <w:color w:val="000000" w:themeColor="text1"/>
          <w:sz w:val="28"/>
          <w:szCs w:val="28"/>
        </w:rPr>
        <w:t>25</w:t>
      </w:r>
      <w:r w:rsidR="00261368" w:rsidRPr="00E8644A">
        <w:rPr>
          <w:rFonts w:ascii="Times New Roman" w:hAnsi="Times New Roman" w:cs="Times New Roman"/>
          <w:color w:val="000000" w:themeColor="text1"/>
          <w:sz w:val="28"/>
          <w:szCs w:val="28"/>
        </w:rPr>
        <w:t xml:space="preserve"> справах,</w:t>
      </w:r>
      <w:r w:rsidR="00E8644A" w:rsidRPr="00E8644A">
        <w:rPr>
          <w:rFonts w:ascii="Times New Roman" w:hAnsi="Times New Roman" w:cs="Times New Roman"/>
          <w:color w:val="000000" w:themeColor="text1"/>
          <w:sz w:val="28"/>
          <w:szCs w:val="28"/>
        </w:rPr>
        <w:t xml:space="preserve"> а</w:t>
      </w:r>
      <w:r w:rsidR="00261368" w:rsidRPr="00E8644A">
        <w:rPr>
          <w:rFonts w:ascii="Times New Roman" w:hAnsi="Times New Roman" w:cs="Times New Roman"/>
          <w:color w:val="000000" w:themeColor="text1"/>
          <w:sz w:val="28"/>
          <w:szCs w:val="28"/>
        </w:rPr>
        <w:t xml:space="preserve"> </w:t>
      </w:r>
      <w:r w:rsidR="00B7594A">
        <w:rPr>
          <w:rFonts w:ascii="Times New Roman" w:hAnsi="Times New Roman" w:cs="Times New Roman"/>
          <w:color w:val="000000" w:themeColor="text1"/>
          <w:sz w:val="28"/>
          <w:szCs w:val="28"/>
        </w:rPr>
        <w:t xml:space="preserve">в </w:t>
      </w:r>
      <w:r w:rsidR="00EA555F" w:rsidRPr="00E8644A">
        <w:rPr>
          <w:rFonts w:ascii="Times New Roman" w:hAnsi="Times New Roman" w:cs="Times New Roman"/>
          <w:color w:val="000000" w:themeColor="text1"/>
          <w:sz w:val="28"/>
          <w:szCs w:val="28"/>
        </w:rPr>
        <w:t>20</w:t>
      </w:r>
      <w:r w:rsidR="006E4123" w:rsidRPr="00E8644A">
        <w:rPr>
          <w:rFonts w:ascii="Times New Roman" w:hAnsi="Times New Roman" w:cs="Times New Roman"/>
          <w:color w:val="000000" w:themeColor="text1"/>
          <w:sz w:val="28"/>
          <w:szCs w:val="28"/>
        </w:rPr>
        <w:t>19</w:t>
      </w:r>
      <w:r w:rsidR="00E8644A" w:rsidRPr="00E8644A">
        <w:rPr>
          <w:rFonts w:ascii="Times New Roman" w:hAnsi="Times New Roman" w:cs="Times New Roman"/>
          <w:color w:val="000000" w:themeColor="text1"/>
          <w:sz w:val="28"/>
          <w:szCs w:val="28"/>
        </w:rPr>
        <w:t xml:space="preserve"> ро</w:t>
      </w:r>
      <w:r w:rsidR="00B7594A">
        <w:rPr>
          <w:rFonts w:ascii="Times New Roman" w:hAnsi="Times New Roman" w:cs="Times New Roman"/>
          <w:color w:val="000000" w:themeColor="text1"/>
          <w:sz w:val="28"/>
          <w:szCs w:val="28"/>
        </w:rPr>
        <w:t>ці</w:t>
      </w:r>
      <w:r w:rsidR="00E8644A" w:rsidRPr="00E8644A">
        <w:rPr>
          <w:rFonts w:ascii="Times New Roman" w:hAnsi="Times New Roman" w:cs="Times New Roman"/>
          <w:color w:val="000000" w:themeColor="text1"/>
          <w:sz w:val="28"/>
          <w:szCs w:val="28"/>
        </w:rPr>
        <w:t xml:space="preserve"> по</w:t>
      </w:r>
      <w:r w:rsidR="00261368" w:rsidRPr="00E8644A">
        <w:rPr>
          <w:rFonts w:ascii="Times New Roman" w:hAnsi="Times New Roman" w:cs="Times New Roman"/>
          <w:color w:val="000000" w:themeColor="text1"/>
          <w:sz w:val="28"/>
          <w:szCs w:val="28"/>
        </w:rPr>
        <w:t xml:space="preserve"> </w:t>
      </w:r>
      <w:r w:rsidR="00E8644A" w:rsidRPr="00E8644A">
        <w:rPr>
          <w:rFonts w:ascii="Times New Roman" w:hAnsi="Times New Roman" w:cs="Times New Roman"/>
          <w:color w:val="000000" w:themeColor="text1"/>
          <w:sz w:val="28"/>
          <w:szCs w:val="28"/>
        </w:rPr>
        <w:t>43 справа</w:t>
      </w:r>
      <w:r w:rsidR="00B7594A">
        <w:rPr>
          <w:rFonts w:ascii="Times New Roman" w:hAnsi="Times New Roman" w:cs="Times New Roman"/>
          <w:color w:val="000000" w:themeColor="text1"/>
          <w:sz w:val="28"/>
          <w:szCs w:val="28"/>
        </w:rPr>
        <w:t>х</w:t>
      </w:r>
      <w:r w:rsidR="00261368" w:rsidRPr="00E8644A">
        <w:rPr>
          <w:rFonts w:ascii="Times New Roman" w:hAnsi="Times New Roman" w:cs="Times New Roman"/>
          <w:color w:val="000000" w:themeColor="text1"/>
          <w:sz w:val="28"/>
          <w:szCs w:val="28"/>
        </w:rPr>
        <w:t xml:space="preserve">, що </w:t>
      </w:r>
      <w:r w:rsidR="00B7594A">
        <w:rPr>
          <w:rFonts w:ascii="Times New Roman" w:hAnsi="Times New Roman" w:cs="Times New Roman"/>
          <w:color w:val="000000" w:themeColor="text1"/>
          <w:sz w:val="28"/>
          <w:szCs w:val="28"/>
        </w:rPr>
        <w:t>на</w:t>
      </w:r>
      <w:r w:rsidR="00261368" w:rsidRPr="00E8644A">
        <w:rPr>
          <w:rFonts w:ascii="Times New Roman" w:hAnsi="Times New Roman" w:cs="Times New Roman"/>
          <w:color w:val="000000" w:themeColor="text1"/>
          <w:sz w:val="28"/>
          <w:szCs w:val="28"/>
        </w:rPr>
        <w:t xml:space="preserve"> </w:t>
      </w:r>
      <w:r w:rsidR="00E8644A" w:rsidRPr="00E8644A">
        <w:rPr>
          <w:rFonts w:ascii="Times New Roman" w:hAnsi="Times New Roman" w:cs="Times New Roman"/>
          <w:color w:val="000000" w:themeColor="text1"/>
          <w:sz w:val="28"/>
          <w:szCs w:val="28"/>
        </w:rPr>
        <w:t>42%</w:t>
      </w:r>
      <w:r w:rsidR="00261368" w:rsidRPr="00E8644A">
        <w:rPr>
          <w:rFonts w:ascii="Times New Roman" w:hAnsi="Times New Roman" w:cs="Times New Roman"/>
          <w:color w:val="000000" w:themeColor="text1"/>
          <w:sz w:val="28"/>
          <w:szCs w:val="28"/>
        </w:rPr>
        <w:t xml:space="preserve"> </w:t>
      </w:r>
      <w:r w:rsidR="00E8644A" w:rsidRPr="00E8644A">
        <w:rPr>
          <w:rFonts w:ascii="Times New Roman" w:hAnsi="Times New Roman" w:cs="Times New Roman"/>
          <w:color w:val="000000" w:themeColor="text1"/>
          <w:sz w:val="28"/>
          <w:szCs w:val="28"/>
        </w:rPr>
        <w:t>менше</w:t>
      </w:r>
      <w:r w:rsidR="007A7BE4" w:rsidRPr="00E8644A">
        <w:rPr>
          <w:rFonts w:ascii="Times New Roman" w:hAnsi="Times New Roman" w:cs="Times New Roman"/>
          <w:color w:val="000000" w:themeColor="text1"/>
          <w:sz w:val="28"/>
          <w:szCs w:val="28"/>
        </w:rPr>
        <w:t>,</w:t>
      </w:r>
      <w:r w:rsidR="00F3184E" w:rsidRPr="00E8644A">
        <w:rPr>
          <w:rFonts w:ascii="Times New Roman" w:hAnsi="Times New Roman" w:cs="Times New Roman"/>
          <w:color w:val="000000" w:themeColor="text1"/>
          <w:sz w:val="28"/>
          <w:szCs w:val="28"/>
        </w:rPr>
        <w:t xml:space="preserve"> </w:t>
      </w:r>
      <w:r w:rsidR="00427394" w:rsidRPr="00E8644A">
        <w:rPr>
          <w:rFonts w:ascii="Times New Roman" w:hAnsi="Times New Roman" w:cs="Times New Roman"/>
          <w:color w:val="000000" w:themeColor="text1"/>
          <w:sz w:val="28"/>
          <w:szCs w:val="28"/>
        </w:rPr>
        <w:t xml:space="preserve">ніж </w:t>
      </w:r>
      <w:r w:rsidR="00B7594A">
        <w:rPr>
          <w:rFonts w:ascii="Times New Roman" w:hAnsi="Times New Roman" w:cs="Times New Roman"/>
          <w:color w:val="000000" w:themeColor="text1"/>
          <w:sz w:val="28"/>
          <w:szCs w:val="28"/>
        </w:rPr>
        <w:t xml:space="preserve">в </w:t>
      </w:r>
      <w:r w:rsidR="00427394" w:rsidRPr="00E8644A">
        <w:rPr>
          <w:rFonts w:ascii="Times New Roman" w:hAnsi="Times New Roman" w:cs="Times New Roman"/>
          <w:color w:val="000000" w:themeColor="text1"/>
          <w:sz w:val="28"/>
          <w:szCs w:val="28"/>
        </w:rPr>
        <w:t>минулого року</w:t>
      </w:r>
      <w:r w:rsidR="00F3184E" w:rsidRPr="00E8644A">
        <w:rPr>
          <w:rFonts w:ascii="Times New Roman" w:hAnsi="Times New Roman" w:cs="Times New Roman"/>
          <w:color w:val="000000" w:themeColor="text1"/>
          <w:sz w:val="28"/>
          <w:szCs w:val="28"/>
        </w:rPr>
        <w:t>.</w:t>
      </w:r>
    </w:p>
    <w:p w:rsidR="0051515A" w:rsidRPr="00E8644A" w:rsidRDefault="0051515A" w:rsidP="0090508B">
      <w:pPr>
        <w:spacing w:after="0" w:line="240" w:lineRule="auto"/>
        <w:ind w:firstLine="567"/>
        <w:jc w:val="both"/>
        <w:rPr>
          <w:rFonts w:ascii="Times New Roman" w:hAnsi="Times New Roman" w:cs="Times New Roman"/>
          <w:color w:val="000000" w:themeColor="text1"/>
          <w:sz w:val="28"/>
          <w:szCs w:val="28"/>
        </w:rPr>
      </w:pPr>
      <w:r w:rsidRPr="00E8644A">
        <w:rPr>
          <w:rFonts w:ascii="Times New Roman" w:hAnsi="Times New Roman" w:cs="Times New Roman"/>
          <w:color w:val="000000" w:themeColor="text1"/>
          <w:sz w:val="28"/>
          <w:szCs w:val="28"/>
        </w:rPr>
        <w:t>Детальна кількість та результати розгляду справ даної категорії відображено в Таблиці 2.</w:t>
      </w:r>
    </w:p>
    <w:p w:rsidR="0051515A" w:rsidRDefault="008A0B54" w:rsidP="0051515A">
      <w:pPr>
        <w:spacing w:after="0" w:line="240" w:lineRule="auto"/>
        <w:ind w:firstLine="567"/>
        <w:jc w:val="center"/>
        <w:rPr>
          <w:rFonts w:ascii="Times New Roman" w:hAnsi="Times New Roman" w:cs="Times New Roman"/>
          <w:i/>
          <w:sz w:val="28"/>
          <w:szCs w:val="28"/>
        </w:rPr>
      </w:pPr>
      <w:r>
        <w:rPr>
          <w:rFonts w:ascii="Times New Roman" w:hAnsi="Times New Roman" w:cs="Times New Roman"/>
          <w:i/>
          <w:sz w:val="28"/>
          <w:szCs w:val="28"/>
        </w:rPr>
        <w:t>Справи про адміністративні правопорушення</w:t>
      </w:r>
    </w:p>
    <w:p w:rsidR="008A0B54" w:rsidRDefault="008A0B54" w:rsidP="0051515A">
      <w:pPr>
        <w:spacing w:after="0" w:line="240" w:lineRule="auto"/>
        <w:ind w:firstLine="567"/>
        <w:jc w:val="center"/>
        <w:rPr>
          <w:rFonts w:ascii="Times New Roman" w:hAnsi="Times New Roman" w:cs="Times New Roman"/>
          <w:i/>
          <w:sz w:val="28"/>
          <w:szCs w:val="28"/>
        </w:rPr>
      </w:pPr>
    </w:p>
    <w:p w:rsidR="00A32612" w:rsidRPr="005422FF" w:rsidRDefault="00A32612" w:rsidP="008A0B54">
      <w:pPr>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У 20</w:t>
      </w:r>
      <w:r w:rsidR="005422FF">
        <w:rPr>
          <w:rFonts w:ascii="Times New Roman" w:hAnsi="Times New Roman" w:cs="Times New Roman"/>
          <w:sz w:val="28"/>
          <w:szCs w:val="28"/>
        </w:rPr>
        <w:t>20</w:t>
      </w:r>
      <w:r>
        <w:rPr>
          <w:rFonts w:ascii="Times New Roman" w:hAnsi="Times New Roman" w:cs="Times New Roman"/>
          <w:sz w:val="28"/>
          <w:szCs w:val="28"/>
        </w:rPr>
        <w:t xml:space="preserve"> році на розгляді суду перебувало 14</w:t>
      </w:r>
      <w:r w:rsidR="005422FF">
        <w:rPr>
          <w:rFonts w:ascii="Times New Roman" w:hAnsi="Times New Roman" w:cs="Times New Roman"/>
          <w:sz w:val="28"/>
          <w:szCs w:val="28"/>
        </w:rPr>
        <w:t xml:space="preserve">68 </w:t>
      </w:r>
      <w:r w:rsidR="00A26656">
        <w:rPr>
          <w:rFonts w:ascii="Times New Roman" w:hAnsi="Times New Roman" w:cs="Times New Roman"/>
          <w:sz w:val="28"/>
          <w:szCs w:val="28"/>
        </w:rPr>
        <w:t>справ про адміністративні правопорушення,</w:t>
      </w:r>
      <w:r w:rsidR="00B83EB1">
        <w:rPr>
          <w:rFonts w:ascii="Times New Roman" w:hAnsi="Times New Roman" w:cs="Times New Roman"/>
          <w:sz w:val="28"/>
          <w:szCs w:val="28"/>
        </w:rPr>
        <w:t xml:space="preserve"> в тому числі 1</w:t>
      </w:r>
      <w:r w:rsidR="005422FF">
        <w:rPr>
          <w:rFonts w:ascii="Times New Roman" w:hAnsi="Times New Roman" w:cs="Times New Roman"/>
          <w:sz w:val="28"/>
          <w:szCs w:val="28"/>
        </w:rPr>
        <w:t>409</w:t>
      </w:r>
      <w:r w:rsidR="00B83EB1">
        <w:rPr>
          <w:rFonts w:ascii="Times New Roman" w:hAnsi="Times New Roman" w:cs="Times New Roman"/>
          <w:sz w:val="28"/>
          <w:szCs w:val="28"/>
        </w:rPr>
        <w:t xml:space="preserve"> надійшло в звіт</w:t>
      </w:r>
      <w:r w:rsidR="00C90C68">
        <w:rPr>
          <w:rFonts w:ascii="Times New Roman" w:hAnsi="Times New Roman" w:cs="Times New Roman"/>
          <w:sz w:val="28"/>
          <w:szCs w:val="28"/>
        </w:rPr>
        <w:t xml:space="preserve">ному періоді, що на </w:t>
      </w:r>
      <w:r w:rsidR="00E8644A">
        <w:rPr>
          <w:rFonts w:ascii="Times New Roman" w:hAnsi="Times New Roman" w:cs="Times New Roman"/>
          <w:color w:val="000000" w:themeColor="text1"/>
          <w:sz w:val="28"/>
          <w:szCs w:val="28"/>
        </w:rPr>
        <w:t>3</w:t>
      </w:r>
      <w:r w:rsidR="00C90C68" w:rsidRPr="00E8644A">
        <w:rPr>
          <w:rFonts w:ascii="Times New Roman" w:hAnsi="Times New Roman" w:cs="Times New Roman"/>
          <w:color w:val="000000" w:themeColor="text1"/>
          <w:sz w:val="28"/>
          <w:szCs w:val="28"/>
        </w:rPr>
        <w:t>%</w:t>
      </w:r>
      <w:r w:rsidR="00A26656" w:rsidRPr="00E8644A">
        <w:rPr>
          <w:rFonts w:ascii="Times New Roman" w:hAnsi="Times New Roman" w:cs="Times New Roman"/>
          <w:color w:val="000000" w:themeColor="text1"/>
          <w:sz w:val="28"/>
          <w:szCs w:val="28"/>
        </w:rPr>
        <w:t xml:space="preserve"> більше</w:t>
      </w:r>
      <w:r w:rsidR="007A7BE4" w:rsidRPr="00E8644A">
        <w:rPr>
          <w:rFonts w:ascii="Times New Roman" w:hAnsi="Times New Roman" w:cs="Times New Roman"/>
          <w:color w:val="000000" w:themeColor="text1"/>
          <w:sz w:val="28"/>
          <w:szCs w:val="28"/>
        </w:rPr>
        <w:t>,</w:t>
      </w:r>
      <w:r w:rsidR="00A26656" w:rsidRPr="00E8644A">
        <w:rPr>
          <w:rFonts w:ascii="Times New Roman" w:hAnsi="Times New Roman" w:cs="Times New Roman"/>
          <w:color w:val="000000" w:themeColor="text1"/>
          <w:sz w:val="28"/>
          <w:szCs w:val="28"/>
        </w:rPr>
        <w:t xml:space="preserve"> ніж в 201</w:t>
      </w:r>
      <w:r w:rsidR="00E8644A">
        <w:rPr>
          <w:rFonts w:ascii="Times New Roman" w:hAnsi="Times New Roman" w:cs="Times New Roman"/>
          <w:color w:val="000000" w:themeColor="text1"/>
          <w:sz w:val="28"/>
          <w:szCs w:val="28"/>
        </w:rPr>
        <w:t>9</w:t>
      </w:r>
      <w:r w:rsidR="00A26656" w:rsidRPr="00E8644A">
        <w:rPr>
          <w:rFonts w:ascii="Times New Roman" w:hAnsi="Times New Roman" w:cs="Times New Roman"/>
          <w:color w:val="000000" w:themeColor="text1"/>
          <w:sz w:val="28"/>
          <w:szCs w:val="28"/>
        </w:rPr>
        <w:t xml:space="preserve"> році (ДІАГРАМА </w:t>
      </w:r>
      <w:r w:rsidR="00990C04">
        <w:rPr>
          <w:rFonts w:ascii="Times New Roman" w:hAnsi="Times New Roman" w:cs="Times New Roman"/>
          <w:color w:val="000000" w:themeColor="text1"/>
          <w:sz w:val="28"/>
          <w:szCs w:val="28"/>
        </w:rPr>
        <w:t>3</w:t>
      </w:r>
      <w:r w:rsidR="00A26656" w:rsidRPr="00E8644A">
        <w:rPr>
          <w:rFonts w:ascii="Times New Roman" w:hAnsi="Times New Roman" w:cs="Times New Roman"/>
          <w:color w:val="000000" w:themeColor="text1"/>
          <w:sz w:val="28"/>
          <w:szCs w:val="28"/>
        </w:rPr>
        <w:t>).</w:t>
      </w:r>
    </w:p>
    <w:p w:rsidR="00870B9C" w:rsidRDefault="00870B9C" w:rsidP="008A0B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Кількість розглянутих справ </w:t>
      </w:r>
      <w:r w:rsidRPr="00E8644A">
        <w:rPr>
          <w:rFonts w:ascii="Times New Roman" w:hAnsi="Times New Roman" w:cs="Times New Roman"/>
          <w:color w:val="000000" w:themeColor="text1"/>
          <w:sz w:val="28"/>
          <w:szCs w:val="28"/>
        </w:rPr>
        <w:t xml:space="preserve">– </w:t>
      </w:r>
      <w:r w:rsidR="00E8644A" w:rsidRPr="00E8644A">
        <w:rPr>
          <w:rFonts w:ascii="Times New Roman" w:hAnsi="Times New Roman" w:cs="Times New Roman"/>
          <w:color w:val="000000" w:themeColor="text1"/>
          <w:sz w:val="28"/>
          <w:szCs w:val="28"/>
        </w:rPr>
        <w:t>905</w:t>
      </w:r>
      <w:r>
        <w:rPr>
          <w:rFonts w:ascii="Times New Roman" w:hAnsi="Times New Roman" w:cs="Times New Roman"/>
          <w:sz w:val="28"/>
          <w:szCs w:val="28"/>
        </w:rPr>
        <w:t xml:space="preserve">, кількість нерозглянутих на кінець звітного періоду </w:t>
      </w:r>
      <w:r w:rsidR="005422FF">
        <w:rPr>
          <w:rFonts w:ascii="Times New Roman" w:hAnsi="Times New Roman" w:cs="Times New Roman"/>
          <w:sz w:val="28"/>
          <w:szCs w:val="28"/>
        </w:rPr>
        <w:t>– 129.</w:t>
      </w:r>
    </w:p>
    <w:p w:rsidR="008A0B54" w:rsidRPr="004A3FE2" w:rsidRDefault="008A0B54" w:rsidP="008A0B54">
      <w:pPr>
        <w:spacing w:after="0" w:line="240" w:lineRule="auto"/>
        <w:ind w:firstLine="567"/>
        <w:jc w:val="both"/>
        <w:rPr>
          <w:rFonts w:ascii="Times New Roman" w:hAnsi="Times New Roman" w:cs="Times New Roman"/>
          <w:color w:val="000000" w:themeColor="text1"/>
          <w:sz w:val="28"/>
          <w:szCs w:val="28"/>
        </w:rPr>
      </w:pPr>
      <w:r w:rsidRPr="004A3FE2">
        <w:rPr>
          <w:rFonts w:ascii="Times New Roman" w:hAnsi="Times New Roman" w:cs="Times New Roman"/>
          <w:color w:val="000000" w:themeColor="text1"/>
          <w:sz w:val="28"/>
          <w:szCs w:val="28"/>
        </w:rPr>
        <w:t>За наслідками розгляду справ про адміністративні правопорушення у 20</w:t>
      </w:r>
      <w:r w:rsidR="00E8644A" w:rsidRPr="004A3FE2">
        <w:rPr>
          <w:rFonts w:ascii="Times New Roman" w:hAnsi="Times New Roman" w:cs="Times New Roman"/>
          <w:color w:val="000000" w:themeColor="text1"/>
          <w:sz w:val="28"/>
          <w:szCs w:val="28"/>
        </w:rPr>
        <w:t>20</w:t>
      </w:r>
      <w:r w:rsidRPr="004A3FE2">
        <w:rPr>
          <w:rFonts w:ascii="Times New Roman" w:hAnsi="Times New Roman" w:cs="Times New Roman"/>
          <w:color w:val="000000" w:themeColor="text1"/>
          <w:sz w:val="28"/>
          <w:szCs w:val="28"/>
        </w:rPr>
        <w:t xml:space="preserve"> році накладено </w:t>
      </w:r>
      <w:r w:rsidR="00E8644A" w:rsidRPr="004A3FE2">
        <w:rPr>
          <w:rFonts w:ascii="Times New Roman" w:hAnsi="Times New Roman" w:cs="Times New Roman"/>
          <w:color w:val="000000" w:themeColor="text1"/>
          <w:sz w:val="28"/>
          <w:szCs w:val="28"/>
        </w:rPr>
        <w:t>588</w:t>
      </w:r>
      <w:r w:rsidRPr="004A3FE2">
        <w:rPr>
          <w:rFonts w:ascii="Times New Roman" w:hAnsi="Times New Roman" w:cs="Times New Roman"/>
          <w:color w:val="000000" w:themeColor="text1"/>
          <w:sz w:val="28"/>
          <w:szCs w:val="28"/>
        </w:rPr>
        <w:t xml:space="preserve"> адміністративн</w:t>
      </w:r>
      <w:r w:rsidR="00B7594A">
        <w:rPr>
          <w:rFonts w:ascii="Times New Roman" w:hAnsi="Times New Roman" w:cs="Times New Roman"/>
          <w:color w:val="000000" w:themeColor="text1"/>
          <w:sz w:val="28"/>
          <w:szCs w:val="28"/>
        </w:rPr>
        <w:t>их стягнень</w:t>
      </w:r>
      <w:r w:rsidRPr="004A3FE2">
        <w:rPr>
          <w:rFonts w:ascii="Times New Roman" w:hAnsi="Times New Roman" w:cs="Times New Roman"/>
          <w:color w:val="000000" w:themeColor="text1"/>
          <w:sz w:val="28"/>
          <w:szCs w:val="28"/>
        </w:rPr>
        <w:t>:</w:t>
      </w:r>
    </w:p>
    <w:p w:rsidR="008A0B54" w:rsidRPr="004A3FE2" w:rsidRDefault="008A0B54" w:rsidP="008A0B54">
      <w:pPr>
        <w:pStyle w:val="a3"/>
        <w:numPr>
          <w:ilvl w:val="0"/>
          <w:numId w:val="1"/>
        </w:numPr>
        <w:spacing w:after="0" w:line="240" w:lineRule="auto"/>
        <w:jc w:val="both"/>
        <w:rPr>
          <w:rFonts w:ascii="Times New Roman" w:hAnsi="Times New Roman" w:cs="Times New Roman"/>
          <w:color w:val="000000" w:themeColor="text1"/>
          <w:sz w:val="28"/>
          <w:szCs w:val="28"/>
        </w:rPr>
      </w:pPr>
      <w:r w:rsidRPr="004A3FE2">
        <w:rPr>
          <w:rFonts w:ascii="Times New Roman" w:hAnsi="Times New Roman" w:cs="Times New Roman"/>
          <w:color w:val="000000" w:themeColor="text1"/>
          <w:sz w:val="28"/>
          <w:szCs w:val="28"/>
        </w:rPr>
        <w:t xml:space="preserve">попередження – </w:t>
      </w:r>
      <w:r w:rsidR="004A3FE2" w:rsidRPr="004A3FE2">
        <w:rPr>
          <w:rFonts w:ascii="Times New Roman" w:hAnsi="Times New Roman" w:cs="Times New Roman"/>
          <w:color w:val="000000" w:themeColor="text1"/>
          <w:sz w:val="28"/>
          <w:szCs w:val="28"/>
        </w:rPr>
        <w:t>8</w:t>
      </w:r>
      <w:r w:rsidR="00CA4215" w:rsidRPr="004A3FE2">
        <w:rPr>
          <w:rFonts w:ascii="Times New Roman" w:hAnsi="Times New Roman" w:cs="Times New Roman"/>
          <w:color w:val="000000" w:themeColor="text1"/>
          <w:sz w:val="28"/>
          <w:szCs w:val="28"/>
        </w:rPr>
        <w:t>;</w:t>
      </w:r>
    </w:p>
    <w:p w:rsidR="008A0B54" w:rsidRPr="004A3FE2" w:rsidRDefault="008A0B54" w:rsidP="008A0B54">
      <w:pPr>
        <w:pStyle w:val="a3"/>
        <w:numPr>
          <w:ilvl w:val="0"/>
          <w:numId w:val="1"/>
        </w:numPr>
        <w:spacing w:after="0" w:line="240" w:lineRule="auto"/>
        <w:jc w:val="both"/>
        <w:rPr>
          <w:rFonts w:ascii="Times New Roman" w:hAnsi="Times New Roman" w:cs="Times New Roman"/>
          <w:color w:val="000000" w:themeColor="text1"/>
          <w:sz w:val="28"/>
          <w:szCs w:val="28"/>
        </w:rPr>
      </w:pPr>
      <w:r w:rsidRPr="004A3FE2">
        <w:rPr>
          <w:rFonts w:ascii="Times New Roman" w:hAnsi="Times New Roman" w:cs="Times New Roman"/>
          <w:color w:val="000000" w:themeColor="text1"/>
          <w:sz w:val="28"/>
          <w:szCs w:val="28"/>
        </w:rPr>
        <w:t xml:space="preserve">штраф – </w:t>
      </w:r>
      <w:r w:rsidR="004A3FE2" w:rsidRPr="004A3FE2">
        <w:rPr>
          <w:rFonts w:ascii="Times New Roman" w:hAnsi="Times New Roman" w:cs="Times New Roman"/>
          <w:color w:val="000000" w:themeColor="text1"/>
          <w:sz w:val="28"/>
          <w:szCs w:val="28"/>
        </w:rPr>
        <w:t>554</w:t>
      </w:r>
      <w:r w:rsidR="00CA4215" w:rsidRPr="004A3FE2">
        <w:rPr>
          <w:rFonts w:ascii="Times New Roman" w:hAnsi="Times New Roman" w:cs="Times New Roman"/>
          <w:color w:val="000000" w:themeColor="text1"/>
          <w:sz w:val="28"/>
          <w:szCs w:val="28"/>
        </w:rPr>
        <w:t>;</w:t>
      </w:r>
    </w:p>
    <w:p w:rsidR="008A0B54" w:rsidRPr="004A3FE2" w:rsidRDefault="008A0B54" w:rsidP="008A0B54">
      <w:pPr>
        <w:pStyle w:val="a3"/>
        <w:numPr>
          <w:ilvl w:val="0"/>
          <w:numId w:val="1"/>
        </w:numPr>
        <w:spacing w:after="0" w:line="240" w:lineRule="auto"/>
        <w:jc w:val="both"/>
        <w:rPr>
          <w:rFonts w:ascii="Times New Roman" w:hAnsi="Times New Roman" w:cs="Times New Roman"/>
          <w:color w:val="000000" w:themeColor="text1"/>
          <w:sz w:val="28"/>
          <w:szCs w:val="28"/>
        </w:rPr>
      </w:pPr>
      <w:r w:rsidRPr="004A3FE2">
        <w:rPr>
          <w:rFonts w:ascii="Times New Roman" w:hAnsi="Times New Roman" w:cs="Times New Roman"/>
          <w:color w:val="000000" w:themeColor="text1"/>
          <w:sz w:val="28"/>
          <w:szCs w:val="28"/>
        </w:rPr>
        <w:t xml:space="preserve">позбавлення спеціального права – </w:t>
      </w:r>
      <w:r w:rsidR="004A3FE2" w:rsidRPr="004A3FE2">
        <w:rPr>
          <w:rFonts w:ascii="Times New Roman" w:hAnsi="Times New Roman" w:cs="Times New Roman"/>
          <w:color w:val="000000" w:themeColor="text1"/>
          <w:sz w:val="28"/>
          <w:szCs w:val="28"/>
        </w:rPr>
        <w:t>3</w:t>
      </w:r>
      <w:r w:rsidRPr="004A3FE2">
        <w:rPr>
          <w:rFonts w:ascii="Times New Roman" w:hAnsi="Times New Roman" w:cs="Times New Roman"/>
          <w:color w:val="000000" w:themeColor="text1"/>
          <w:sz w:val="28"/>
          <w:szCs w:val="28"/>
        </w:rPr>
        <w:t>;</w:t>
      </w:r>
    </w:p>
    <w:p w:rsidR="008A0B54" w:rsidRPr="004A3FE2" w:rsidRDefault="008A0B54" w:rsidP="008A0B54">
      <w:pPr>
        <w:pStyle w:val="a3"/>
        <w:numPr>
          <w:ilvl w:val="0"/>
          <w:numId w:val="1"/>
        </w:numPr>
        <w:spacing w:after="0" w:line="240" w:lineRule="auto"/>
        <w:jc w:val="both"/>
        <w:rPr>
          <w:rFonts w:ascii="Times New Roman" w:hAnsi="Times New Roman" w:cs="Times New Roman"/>
          <w:color w:val="000000" w:themeColor="text1"/>
          <w:sz w:val="28"/>
          <w:szCs w:val="28"/>
        </w:rPr>
      </w:pPr>
      <w:r w:rsidRPr="004A3FE2">
        <w:rPr>
          <w:rFonts w:ascii="Times New Roman" w:hAnsi="Times New Roman" w:cs="Times New Roman"/>
          <w:color w:val="000000" w:themeColor="text1"/>
          <w:sz w:val="28"/>
          <w:szCs w:val="28"/>
        </w:rPr>
        <w:t xml:space="preserve">громадські роботи – </w:t>
      </w:r>
      <w:r w:rsidR="004A3FE2" w:rsidRPr="004A3FE2">
        <w:rPr>
          <w:rFonts w:ascii="Times New Roman" w:hAnsi="Times New Roman" w:cs="Times New Roman"/>
          <w:color w:val="000000" w:themeColor="text1"/>
          <w:sz w:val="28"/>
          <w:szCs w:val="28"/>
        </w:rPr>
        <w:t>6</w:t>
      </w:r>
      <w:r w:rsidRPr="004A3FE2">
        <w:rPr>
          <w:rFonts w:ascii="Times New Roman" w:hAnsi="Times New Roman" w:cs="Times New Roman"/>
          <w:color w:val="000000" w:themeColor="text1"/>
          <w:sz w:val="28"/>
          <w:szCs w:val="28"/>
        </w:rPr>
        <w:t>;</w:t>
      </w:r>
    </w:p>
    <w:p w:rsidR="008A0B54" w:rsidRPr="004A3FE2" w:rsidRDefault="008A0B54" w:rsidP="008A0B54">
      <w:pPr>
        <w:pStyle w:val="a3"/>
        <w:numPr>
          <w:ilvl w:val="0"/>
          <w:numId w:val="1"/>
        </w:numPr>
        <w:spacing w:after="0" w:line="240" w:lineRule="auto"/>
        <w:jc w:val="both"/>
        <w:rPr>
          <w:rFonts w:ascii="Times New Roman" w:hAnsi="Times New Roman" w:cs="Times New Roman"/>
          <w:color w:val="000000" w:themeColor="text1"/>
          <w:sz w:val="28"/>
          <w:szCs w:val="28"/>
        </w:rPr>
      </w:pPr>
      <w:r w:rsidRPr="004A3FE2">
        <w:rPr>
          <w:rFonts w:ascii="Times New Roman" w:hAnsi="Times New Roman" w:cs="Times New Roman"/>
          <w:color w:val="000000" w:themeColor="text1"/>
          <w:sz w:val="28"/>
          <w:szCs w:val="28"/>
        </w:rPr>
        <w:t>суспільно корисні роботи – 1</w:t>
      </w:r>
      <w:r w:rsidR="004A3FE2" w:rsidRPr="004A3FE2">
        <w:rPr>
          <w:rFonts w:ascii="Times New Roman" w:hAnsi="Times New Roman" w:cs="Times New Roman"/>
          <w:color w:val="000000" w:themeColor="text1"/>
          <w:sz w:val="28"/>
          <w:szCs w:val="28"/>
        </w:rPr>
        <w:t>2</w:t>
      </w:r>
      <w:r w:rsidRPr="004A3FE2">
        <w:rPr>
          <w:rFonts w:ascii="Times New Roman" w:hAnsi="Times New Roman" w:cs="Times New Roman"/>
          <w:color w:val="000000" w:themeColor="text1"/>
          <w:sz w:val="28"/>
          <w:szCs w:val="28"/>
        </w:rPr>
        <w:t>;</w:t>
      </w:r>
    </w:p>
    <w:p w:rsidR="00870B9C" w:rsidRPr="004A3FE2" w:rsidRDefault="00870B9C" w:rsidP="008B2C64">
      <w:pPr>
        <w:pStyle w:val="a3"/>
        <w:numPr>
          <w:ilvl w:val="0"/>
          <w:numId w:val="1"/>
        </w:numPr>
        <w:spacing w:after="0" w:line="240" w:lineRule="auto"/>
        <w:jc w:val="both"/>
        <w:rPr>
          <w:rFonts w:ascii="Times New Roman" w:hAnsi="Times New Roman" w:cs="Times New Roman"/>
          <w:color w:val="000000" w:themeColor="text1"/>
          <w:sz w:val="28"/>
          <w:szCs w:val="28"/>
        </w:rPr>
      </w:pPr>
      <w:r w:rsidRPr="004A3FE2">
        <w:rPr>
          <w:rFonts w:ascii="Times New Roman" w:hAnsi="Times New Roman" w:cs="Times New Roman"/>
          <w:color w:val="000000" w:themeColor="text1"/>
          <w:sz w:val="28"/>
          <w:szCs w:val="28"/>
        </w:rPr>
        <w:t>адміністративний ареш</w:t>
      </w:r>
      <w:r w:rsidR="00787150" w:rsidRPr="004A3FE2">
        <w:rPr>
          <w:rFonts w:ascii="Times New Roman" w:hAnsi="Times New Roman" w:cs="Times New Roman"/>
          <w:color w:val="000000" w:themeColor="text1"/>
          <w:sz w:val="28"/>
          <w:szCs w:val="28"/>
        </w:rPr>
        <w:t>т</w:t>
      </w:r>
      <w:r w:rsidRPr="004A3FE2">
        <w:rPr>
          <w:rFonts w:ascii="Times New Roman" w:hAnsi="Times New Roman" w:cs="Times New Roman"/>
          <w:color w:val="000000" w:themeColor="text1"/>
          <w:sz w:val="28"/>
          <w:szCs w:val="28"/>
        </w:rPr>
        <w:t xml:space="preserve"> – </w:t>
      </w:r>
      <w:r w:rsidR="004A3FE2" w:rsidRPr="004A3FE2">
        <w:rPr>
          <w:rFonts w:ascii="Times New Roman" w:hAnsi="Times New Roman" w:cs="Times New Roman"/>
          <w:color w:val="000000" w:themeColor="text1"/>
          <w:sz w:val="28"/>
          <w:szCs w:val="28"/>
        </w:rPr>
        <w:t>5</w:t>
      </w:r>
      <w:r w:rsidR="00787150" w:rsidRPr="004A3FE2">
        <w:rPr>
          <w:rFonts w:ascii="Times New Roman" w:hAnsi="Times New Roman" w:cs="Times New Roman"/>
          <w:color w:val="000000" w:themeColor="text1"/>
          <w:sz w:val="28"/>
          <w:szCs w:val="28"/>
        </w:rPr>
        <w:t xml:space="preserve"> (Таблиця </w:t>
      </w:r>
      <w:r w:rsidR="00990C04">
        <w:rPr>
          <w:rFonts w:ascii="Times New Roman" w:hAnsi="Times New Roman" w:cs="Times New Roman"/>
          <w:color w:val="000000" w:themeColor="text1"/>
          <w:sz w:val="28"/>
          <w:szCs w:val="28"/>
        </w:rPr>
        <w:t>4</w:t>
      </w:r>
      <w:r w:rsidR="00787150" w:rsidRPr="004A3FE2">
        <w:rPr>
          <w:rFonts w:ascii="Times New Roman" w:hAnsi="Times New Roman" w:cs="Times New Roman"/>
          <w:color w:val="000000" w:themeColor="text1"/>
          <w:sz w:val="28"/>
          <w:szCs w:val="28"/>
        </w:rPr>
        <w:t>).</w:t>
      </w:r>
    </w:p>
    <w:p w:rsidR="00787150" w:rsidRDefault="00787150" w:rsidP="00787150">
      <w:pPr>
        <w:pStyle w:val="a3"/>
        <w:spacing w:after="0" w:line="240" w:lineRule="auto"/>
        <w:jc w:val="both"/>
        <w:rPr>
          <w:rFonts w:ascii="Times New Roman" w:hAnsi="Times New Roman" w:cs="Times New Roman"/>
          <w:color w:val="000000" w:themeColor="text1"/>
          <w:sz w:val="28"/>
          <w:szCs w:val="28"/>
        </w:rPr>
      </w:pPr>
    </w:p>
    <w:p w:rsidR="00643C37" w:rsidRDefault="00643C37" w:rsidP="00643C37">
      <w:pPr>
        <w:pStyle w:val="a3"/>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ТАБЛИЦЯ </w:t>
      </w:r>
      <w:r w:rsidR="00990C04">
        <w:rPr>
          <w:rFonts w:ascii="Times New Roman" w:hAnsi="Times New Roman" w:cs="Times New Roman"/>
          <w:color w:val="000000" w:themeColor="text1"/>
          <w:sz w:val="28"/>
          <w:szCs w:val="28"/>
        </w:rPr>
        <w:t>4</w:t>
      </w:r>
    </w:p>
    <w:tbl>
      <w:tblPr>
        <w:tblW w:w="7813" w:type="dxa"/>
        <w:tblInd w:w="704" w:type="dxa"/>
        <w:tblLook w:val="04A0" w:firstRow="1" w:lastRow="0" w:firstColumn="1" w:lastColumn="0" w:noHBand="0" w:noVBand="1"/>
      </w:tblPr>
      <w:tblGrid>
        <w:gridCol w:w="1080"/>
        <w:gridCol w:w="712"/>
        <w:gridCol w:w="720"/>
        <w:gridCol w:w="580"/>
        <w:gridCol w:w="600"/>
        <w:gridCol w:w="600"/>
        <w:gridCol w:w="680"/>
        <w:gridCol w:w="680"/>
        <w:gridCol w:w="8"/>
        <w:gridCol w:w="1148"/>
        <w:gridCol w:w="1005"/>
      </w:tblGrid>
      <w:tr w:rsidR="00C9211A" w:rsidRPr="00C9211A" w:rsidTr="00643C37">
        <w:trPr>
          <w:trHeight w:val="330"/>
        </w:trPr>
        <w:tc>
          <w:tcPr>
            <w:tcW w:w="7813"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C9211A" w:rsidRPr="00C9211A" w:rsidRDefault="00C9211A" w:rsidP="00C9211A">
            <w:pPr>
              <w:spacing w:after="0" w:line="240" w:lineRule="auto"/>
              <w:jc w:val="center"/>
              <w:rPr>
                <w:rFonts w:ascii="Times New Roman" w:eastAsia="Times New Roman" w:hAnsi="Times New Roman" w:cs="Times New Roman"/>
                <w:b/>
                <w:bCs/>
                <w:sz w:val="24"/>
                <w:szCs w:val="24"/>
                <w:lang w:eastAsia="uk-UA"/>
              </w:rPr>
            </w:pPr>
            <w:r w:rsidRPr="00C9211A">
              <w:rPr>
                <w:rFonts w:ascii="Times New Roman" w:eastAsia="Times New Roman" w:hAnsi="Times New Roman" w:cs="Times New Roman"/>
                <w:b/>
                <w:bCs/>
                <w:sz w:val="24"/>
                <w:szCs w:val="24"/>
                <w:lang w:eastAsia="uk-UA"/>
              </w:rPr>
              <w:t>Розгляд справ про адміністративні правопорушення</w:t>
            </w:r>
          </w:p>
        </w:tc>
      </w:tr>
      <w:tr w:rsidR="00643C37" w:rsidRPr="00C9211A" w:rsidTr="00643C37">
        <w:trPr>
          <w:trHeight w:val="885"/>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center"/>
              <w:rPr>
                <w:rFonts w:ascii="Times New Roman" w:eastAsia="Times New Roman" w:hAnsi="Times New Roman" w:cs="Times New Roman"/>
                <w:sz w:val="24"/>
                <w:szCs w:val="24"/>
                <w:lang w:eastAsia="uk-UA"/>
              </w:rPr>
            </w:pPr>
            <w:r w:rsidRPr="00C9211A">
              <w:rPr>
                <w:rFonts w:ascii="Times New Roman" w:eastAsia="Times New Roman" w:hAnsi="Times New Roman" w:cs="Times New Roman"/>
                <w:sz w:val="24"/>
                <w:szCs w:val="24"/>
                <w:lang w:eastAsia="uk-UA"/>
              </w:rPr>
              <w:t>Стяття КУпАП</w:t>
            </w:r>
          </w:p>
        </w:tc>
        <w:tc>
          <w:tcPr>
            <w:tcW w:w="4580" w:type="dxa"/>
            <w:gridSpan w:val="8"/>
            <w:tcBorders>
              <w:top w:val="single" w:sz="4" w:space="0" w:color="auto"/>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center"/>
              <w:rPr>
                <w:rFonts w:ascii="Times New Roman" w:eastAsia="Times New Roman" w:hAnsi="Times New Roman" w:cs="Times New Roman"/>
                <w:b/>
                <w:bCs/>
                <w:sz w:val="24"/>
                <w:szCs w:val="24"/>
                <w:lang w:eastAsia="uk-UA"/>
              </w:rPr>
            </w:pPr>
            <w:r w:rsidRPr="00C9211A">
              <w:rPr>
                <w:rFonts w:ascii="Times New Roman" w:eastAsia="Times New Roman" w:hAnsi="Times New Roman" w:cs="Times New Roman"/>
                <w:b/>
                <w:bCs/>
                <w:sz w:val="24"/>
                <w:szCs w:val="24"/>
                <w:lang w:eastAsia="uk-UA"/>
              </w:rPr>
              <w:t xml:space="preserve">Накладено адміністративних стягнень </w:t>
            </w:r>
          </w:p>
        </w:tc>
        <w:tc>
          <w:tcPr>
            <w:tcW w:w="2153" w:type="dxa"/>
            <w:gridSpan w:val="2"/>
            <w:tcBorders>
              <w:top w:val="single" w:sz="4" w:space="0" w:color="auto"/>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center"/>
              <w:rPr>
                <w:rFonts w:ascii="Times New Roman" w:eastAsia="Times New Roman" w:hAnsi="Times New Roman" w:cs="Times New Roman"/>
                <w:b/>
                <w:bCs/>
                <w:sz w:val="24"/>
                <w:szCs w:val="24"/>
                <w:lang w:eastAsia="uk-UA"/>
              </w:rPr>
            </w:pPr>
            <w:r w:rsidRPr="00C9211A">
              <w:rPr>
                <w:rFonts w:ascii="Times New Roman" w:eastAsia="Times New Roman" w:hAnsi="Times New Roman" w:cs="Times New Roman"/>
                <w:b/>
                <w:bCs/>
                <w:sz w:val="24"/>
                <w:szCs w:val="24"/>
                <w:lang w:eastAsia="uk-UA"/>
              </w:rPr>
              <w:t>Накладено адміністративних стягнень</w:t>
            </w:r>
          </w:p>
        </w:tc>
      </w:tr>
      <w:tr w:rsidR="00643C37" w:rsidRPr="00C9211A" w:rsidTr="00643C37">
        <w:trPr>
          <w:trHeight w:val="420"/>
        </w:trPr>
        <w:tc>
          <w:tcPr>
            <w:tcW w:w="1080" w:type="dxa"/>
            <w:vMerge/>
            <w:tcBorders>
              <w:top w:val="nil"/>
              <w:left w:val="single" w:sz="4" w:space="0" w:color="auto"/>
              <w:bottom w:val="single" w:sz="4" w:space="0" w:color="auto"/>
              <w:right w:val="single" w:sz="4" w:space="0" w:color="auto"/>
            </w:tcBorders>
            <w:vAlign w:val="center"/>
            <w:hideMark/>
          </w:tcPr>
          <w:p w:rsidR="00643C37" w:rsidRPr="00C9211A" w:rsidRDefault="00643C37" w:rsidP="00C9211A">
            <w:pPr>
              <w:spacing w:after="0" w:line="240" w:lineRule="auto"/>
              <w:rPr>
                <w:rFonts w:ascii="Times New Roman" w:eastAsia="Times New Roman" w:hAnsi="Times New Roman" w:cs="Times New Roman"/>
                <w:sz w:val="24"/>
                <w:szCs w:val="24"/>
                <w:lang w:eastAsia="uk-UA"/>
              </w:rPr>
            </w:pPr>
          </w:p>
        </w:tc>
        <w:tc>
          <w:tcPr>
            <w:tcW w:w="4580" w:type="dxa"/>
            <w:gridSpan w:val="8"/>
            <w:tcBorders>
              <w:top w:val="single" w:sz="4" w:space="0" w:color="auto"/>
              <w:left w:val="nil"/>
              <w:bottom w:val="single" w:sz="4" w:space="0" w:color="auto"/>
              <w:right w:val="single" w:sz="4" w:space="0" w:color="auto"/>
            </w:tcBorders>
            <w:shd w:val="clear" w:color="auto" w:fill="auto"/>
            <w:hideMark/>
          </w:tcPr>
          <w:p w:rsidR="00643C37" w:rsidRPr="00C9211A" w:rsidRDefault="00643C37" w:rsidP="00C9211A">
            <w:pPr>
              <w:spacing w:after="0" w:line="240" w:lineRule="auto"/>
              <w:jc w:val="center"/>
              <w:rPr>
                <w:rFonts w:ascii="Times New Roman" w:eastAsia="Times New Roman" w:hAnsi="Times New Roman" w:cs="Times New Roman"/>
                <w:sz w:val="24"/>
                <w:szCs w:val="24"/>
                <w:lang w:eastAsia="uk-UA"/>
              </w:rPr>
            </w:pPr>
            <w:r w:rsidRPr="00C9211A">
              <w:rPr>
                <w:rFonts w:ascii="Times New Roman" w:eastAsia="Times New Roman" w:hAnsi="Times New Roman" w:cs="Times New Roman"/>
                <w:sz w:val="24"/>
                <w:szCs w:val="24"/>
                <w:lang w:eastAsia="uk-UA"/>
              </w:rPr>
              <w:t>основних</w:t>
            </w:r>
          </w:p>
        </w:tc>
        <w:tc>
          <w:tcPr>
            <w:tcW w:w="2153" w:type="dxa"/>
            <w:gridSpan w:val="2"/>
            <w:tcBorders>
              <w:top w:val="single" w:sz="4" w:space="0" w:color="auto"/>
              <w:left w:val="nil"/>
              <w:bottom w:val="single" w:sz="4" w:space="0" w:color="auto"/>
              <w:right w:val="single" w:sz="4" w:space="0" w:color="auto"/>
            </w:tcBorders>
            <w:shd w:val="clear" w:color="auto" w:fill="auto"/>
            <w:hideMark/>
          </w:tcPr>
          <w:p w:rsidR="00643C37" w:rsidRPr="00C9211A" w:rsidRDefault="00643C37" w:rsidP="00C9211A">
            <w:pPr>
              <w:spacing w:after="0" w:line="240" w:lineRule="auto"/>
              <w:jc w:val="center"/>
              <w:rPr>
                <w:rFonts w:ascii="Times New Roman" w:eastAsia="Times New Roman" w:hAnsi="Times New Roman" w:cs="Times New Roman"/>
                <w:sz w:val="24"/>
                <w:szCs w:val="24"/>
                <w:lang w:eastAsia="uk-UA"/>
              </w:rPr>
            </w:pPr>
            <w:r w:rsidRPr="00C9211A">
              <w:rPr>
                <w:rFonts w:ascii="Times New Roman" w:eastAsia="Times New Roman" w:hAnsi="Times New Roman" w:cs="Times New Roman"/>
                <w:sz w:val="24"/>
                <w:szCs w:val="24"/>
                <w:lang w:eastAsia="uk-UA"/>
              </w:rPr>
              <w:t>додаткових</w:t>
            </w:r>
          </w:p>
        </w:tc>
      </w:tr>
      <w:tr w:rsidR="00643C37" w:rsidRPr="00C9211A" w:rsidTr="00643C37">
        <w:trPr>
          <w:trHeight w:val="480"/>
        </w:trPr>
        <w:tc>
          <w:tcPr>
            <w:tcW w:w="1080" w:type="dxa"/>
            <w:vMerge/>
            <w:tcBorders>
              <w:top w:val="nil"/>
              <w:left w:val="single" w:sz="4" w:space="0" w:color="auto"/>
              <w:bottom w:val="single" w:sz="4" w:space="0" w:color="auto"/>
              <w:right w:val="single" w:sz="4" w:space="0" w:color="auto"/>
            </w:tcBorders>
            <w:vAlign w:val="center"/>
            <w:hideMark/>
          </w:tcPr>
          <w:p w:rsidR="00643C37" w:rsidRPr="00C9211A" w:rsidRDefault="00643C37" w:rsidP="00C9211A">
            <w:pPr>
              <w:spacing w:after="0" w:line="240" w:lineRule="auto"/>
              <w:rPr>
                <w:rFonts w:ascii="Times New Roman" w:eastAsia="Times New Roman" w:hAnsi="Times New Roman" w:cs="Times New Roman"/>
                <w:sz w:val="24"/>
                <w:szCs w:val="24"/>
                <w:lang w:eastAsia="uk-UA"/>
              </w:rPr>
            </w:pPr>
          </w:p>
        </w:tc>
        <w:tc>
          <w:tcPr>
            <w:tcW w:w="71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43C37" w:rsidRPr="00C9211A" w:rsidRDefault="00643C37" w:rsidP="00C9211A">
            <w:pPr>
              <w:spacing w:after="0" w:line="240" w:lineRule="auto"/>
              <w:jc w:val="center"/>
              <w:rPr>
                <w:rFonts w:ascii="Times New Roman" w:eastAsia="Times New Roman" w:hAnsi="Times New Roman" w:cs="Times New Roman"/>
                <w:sz w:val="24"/>
                <w:szCs w:val="24"/>
                <w:lang w:eastAsia="uk-UA"/>
              </w:rPr>
            </w:pPr>
            <w:r w:rsidRPr="00C9211A">
              <w:rPr>
                <w:rFonts w:ascii="Times New Roman" w:eastAsia="Times New Roman" w:hAnsi="Times New Roman" w:cs="Times New Roman"/>
                <w:sz w:val="24"/>
                <w:szCs w:val="24"/>
                <w:lang w:eastAsia="uk-UA"/>
              </w:rPr>
              <w:t>попередження</w:t>
            </w:r>
          </w:p>
        </w:tc>
        <w:tc>
          <w:tcPr>
            <w:tcW w:w="7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43C37" w:rsidRPr="00C9211A" w:rsidRDefault="00643C37" w:rsidP="00C9211A">
            <w:pPr>
              <w:spacing w:after="0" w:line="240" w:lineRule="auto"/>
              <w:jc w:val="center"/>
              <w:rPr>
                <w:rFonts w:ascii="Times New Roman" w:eastAsia="Times New Roman" w:hAnsi="Times New Roman" w:cs="Times New Roman"/>
                <w:sz w:val="24"/>
                <w:szCs w:val="24"/>
                <w:lang w:eastAsia="uk-UA"/>
              </w:rPr>
            </w:pPr>
            <w:r w:rsidRPr="00C9211A">
              <w:rPr>
                <w:rFonts w:ascii="Times New Roman" w:eastAsia="Times New Roman" w:hAnsi="Times New Roman" w:cs="Times New Roman"/>
                <w:sz w:val="24"/>
                <w:szCs w:val="24"/>
                <w:lang w:eastAsia="uk-UA"/>
              </w:rPr>
              <w:t>штраф</w:t>
            </w: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43C37" w:rsidRPr="00C9211A" w:rsidRDefault="00643C37" w:rsidP="00C9211A">
            <w:pPr>
              <w:spacing w:after="0" w:line="240" w:lineRule="auto"/>
              <w:jc w:val="center"/>
              <w:rPr>
                <w:rFonts w:ascii="Times New Roman" w:eastAsia="Times New Roman" w:hAnsi="Times New Roman" w:cs="Times New Roman"/>
                <w:sz w:val="24"/>
                <w:szCs w:val="24"/>
                <w:lang w:eastAsia="uk-UA"/>
              </w:rPr>
            </w:pPr>
            <w:r w:rsidRPr="00C9211A">
              <w:rPr>
                <w:rFonts w:ascii="Times New Roman" w:eastAsia="Times New Roman" w:hAnsi="Times New Roman" w:cs="Times New Roman"/>
                <w:sz w:val="24"/>
                <w:szCs w:val="24"/>
                <w:lang w:eastAsia="uk-UA"/>
              </w:rPr>
              <w:t>позбавлення спеціального права</w:t>
            </w:r>
          </w:p>
        </w:tc>
        <w:tc>
          <w:tcPr>
            <w:tcW w:w="6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43C37" w:rsidRPr="00C9211A" w:rsidRDefault="00643C37" w:rsidP="00C9211A">
            <w:pPr>
              <w:spacing w:after="0" w:line="240" w:lineRule="auto"/>
              <w:jc w:val="center"/>
              <w:rPr>
                <w:rFonts w:ascii="Times New Roman" w:eastAsia="Times New Roman" w:hAnsi="Times New Roman" w:cs="Times New Roman"/>
                <w:sz w:val="24"/>
                <w:szCs w:val="24"/>
                <w:lang w:eastAsia="uk-UA"/>
              </w:rPr>
            </w:pPr>
            <w:r w:rsidRPr="00C9211A">
              <w:rPr>
                <w:rFonts w:ascii="Times New Roman" w:eastAsia="Times New Roman" w:hAnsi="Times New Roman" w:cs="Times New Roman"/>
                <w:sz w:val="24"/>
                <w:szCs w:val="24"/>
                <w:lang w:eastAsia="uk-UA"/>
              </w:rPr>
              <w:t>громадські роботи</w:t>
            </w:r>
          </w:p>
        </w:tc>
        <w:tc>
          <w:tcPr>
            <w:tcW w:w="6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43C37" w:rsidRPr="00C9211A" w:rsidRDefault="00643C37" w:rsidP="00C9211A">
            <w:pPr>
              <w:spacing w:after="0" w:line="240" w:lineRule="auto"/>
              <w:jc w:val="center"/>
              <w:rPr>
                <w:rFonts w:ascii="Times New Roman" w:eastAsia="Times New Roman" w:hAnsi="Times New Roman" w:cs="Times New Roman"/>
                <w:sz w:val="24"/>
                <w:szCs w:val="24"/>
                <w:lang w:eastAsia="uk-UA"/>
              </w:rPr>
            </w:pPr>
            <w:r w:rsidRPr="00C9211A">
              <w:rPr>
                <w:rFonts w:ascii="Times New Roman" w:eastAsia="Times New Roman" w:hAnsi="Times New Roman" w:cs="Times New Roman"/>
                <w:sz w:val="24"/>
                <w:szCs w:val="24"/>
                <w:lang w:eastAsia="uk-UA"/>
              </w:rPr>
              <w:t>суспільно корисні роботи</w:t>
            </w:r>
          </w:p>
        </w:tc>
        <w:tc>
          <w:tcPr>
            <w:tcW w:w="6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43C37" w:rsidRPr="00C9211A" w:rsidRDefault="00643C37" w:rsidP="00C9211A">
            <w:pPr>
              <w:spacing w:after="0" w:line="240" w:lineRule="auto"/>
              <w:jc w:val="center"/>
              <w:rPr>
                <w:rFonts w:ascii="Times New Roman" w:eastAsia="Times New Roman" w:hAnsi="Times New Roman" w:cs="Times New Roman"/>
                <w:sz w:val="24"/>
                <w:szCs w:val="24"/>
                <w:lang w:eastAsia="uk-UA"/>
              </w:rPr>
            </w:pPr>
            <w:r w:rsidRPr="00C9211A">
              <w:rPr>
                <w:rFonts w:ascii="Times New Roman" w:eastAsia="Times New Roman" w:hAnsi="Times New Roman" w:cs="Times New Roman"/>
                <w:sz w:val="24"/>
                <w:szCs w:val="24"/>
                <w:lang w:eastAsia="uk-UA"/>
              </w:rPr>
              <w:t>виправні роботи</w:t>
            </w:r>
          </w:p>
        </w:tc>
        <w:tc>
          <w:tcPr>
            <w:tcW w:w="6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43C37" w:rsidRPr="00C9211A" w:rsidRDefault="00643C37" w:rsidP="00C9211A">
            <w:pPr>
              <w:spacing w:after="0" w:line="240" w:lineRule="auto"/>
              <w:jc w:val="center"/>
              <w:rPr>
                <w:rFonts w:ascii="Times New Roman" w:eastAsia="Times New Roman" w:hAnsi="Times New Roman" w:cs="Times New Roman"/>
                <w:sz w:val="24"/>
                <w:szCs w:val="24"/>
                <w:lang w:eastAsia="uk-UA"/>
              </w:rPr>
            </w:pPr>
            <w:r w:rsidRPr="00C9211A">
              <w:rPr>
                <w:rFonts w:ascii="Times New Roman" w:eastAsia="Times New Roman" w:hAnsi="Times New Roman" w:cs="Times New Roman"/>
                <w:sz w:val="24"/>
                <w:szCs w:val="24"/>
                <w:lang w:eastAsia="uk-UA"/>
              </w:rPr>
              <w:t>адміністративний арешт</w:t>
            </w:r>
          </w:p>
        </w:tc>
        <w:tc>
          <w:tcPr>
            <w:tcW w:w="1156"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43C37" w:rsidRPr="00C9211A" w:rsidRDefault="00643C37" w:rsidP="00C9211A">
            <w:pPr>
              <w:spacing w:after="0" w:line="240" w:lineRule="auto"/>
              <w:jc w:val="center"/>
              <w:rPr>
                <w:rFonts w:ascii="Times New Roman" w:eastAsia="Times New Roman" w:hAnsi="Times New Roman" w:cs="Times New Roman"/>
                <w:sz w:val="24"/>
                <w:szCs w:val="24"/>
                <w:lang w:eastAsia="uk-UA"/>
              </w:rPr>
            </w:pPr>
            <w:r w:rsidRPr="00C9211A">
              <w:rPr>
                <w:rFonts w:ascii="Times New Roman" w:eastAsia="Times New Roman" w:hAnsi="Times New Roman" w:cs="Times New Roman"/>
                <w:sz w:val="24"/>
                <w:szCs w:val="24"/>
                <w:lang w:eastAsia="uk-UA"/>
              </w:rPr>
              <w:t>конфіскація предмета, грошей</w:t>
            </w:r>
          </w:p>
        </w:tc>
        <w:tc>
          <w:tcPr>
            <w:tcW w:w="100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43C37" w:rsidRPr="00C9211A" w:rsidRDefault="00643C37" w:rsidP="00C9211A">
            <w:pPr>
              <w:spacing w:after="0" w:line="240" w:lineRule="auto"/>
              <w:jc w:val="center"/>
              <w:rPr>
                <w:rFonts w:ascii="Times New Roman" w:eastAsia="Times New Roman" w:hAnsi="Times New Roman" w:cs="Times New Roman"/>
                <w:sz w:val="24"/>
                <w:szCs w:val="24"/>
                <w:lang w:eastAsia="uk-UA"/>
              </w:rPr>
            </w:pPr>
            <w:r w:rsidRPr="00C9211A">
              <w:rPr>
                <w:rFonts w:ascii="Times New Roman" w:eastAsia="Times New Roman" w:hAnsi="Times New Roman" w:cs="Times New Roman"/>
                <w:sz w:val="24"/>
                <w:szCs w:val="24"/>
                <w:lang w:eastAsia="uk-UA"/>
              </w:rPr>
              <w:t xml:space="preserve">позбавлення спеціального права (керування транспортним засобом) </w:t>
            </w:r>
          </w:p>
        </w:tc>
      </w:tr>
      <w:tr w:rsidR="00643C37" w:rsidRPr="00C9211A" w:rsidTr="00643C37">
        <w:trPr>
          <w:trHeight w:val="450"/>
        </w:trPr>
        <w:tc>
          <w:tcPr>
            <w:tcW w:w="1080" w:type="dxa"/>
            <w:vMerge/>
            <w:tcBorders>
              <w:top w:val="nil"/>
              <w:left w:val="single" w:sz="4" w:space="0" w:color="auto"/>
              <w:bottom w:val="single" w:sz="4" w:space="0" w:color="auto"/>
              <w:right w:val="single" w:sz="4" w:space="0" w:color="auto"/>
            </w:tcBorders>
            <w:vAlign w:val="center"/>
            <w:hideMark/>
          </w:tcPr>
          <w:p w:rsidR="00643C37" w:rsidRPr="00C9211A" w:rsidRDefault="00643C37" w:rsidP="00C9211A">
            <w:pPr>
              <w:spacing w:after="0" w:line="240" w:lineRule="auto"/>
              <w:rPr>
                <w:rFonts w:ascii="Times New Roman" w:eastAsia="Times New Roman" w:hAnsi="Times New Roman" w:cs="Times New Roman"/>
                <w:sz w:val="24"/>
                <w:szCs w:val="24"/>
                <w:lang w:eastAsia="uk-UA"/>
              </w:rPr>
            </w:pPr>
          </w:p>
        </w:tc>
        <w:tc>
          <w:tcPr>
            <w:tcW w:w="712" w:type="dxa"/>
            <w:vMerge/>
            <w:tcBorders>
              <w:top w:val="nil"/>
              <w:left w:val="single" w:sz="4" w:space="0" w:color="auto"/>
              <w:bottom w:val="single" w:sz="4" w:space="0" w:color="auto"/>
              <w:right w:val="single" w:sz="4" w:space="0" w:color="auto"/>
            </w:tcBorders>
            <w:vAlign w:val="center"/>
            <w:hideMark/>
          </w:tcPr>
          <w:p w:rsidR="00643C37" w:rsidRPr="00C9211A" w:rsidRDefault="00643C37" w:rsidP="00C9211A">
            <w:pPr>
              <w:spacing w:after="0" w:line="240" w:lineRule="auto"/>
              <w:rPr>
                <w:rFonts w:ascii="Times New Roman" w:eastAsia="Times New Roman" w:hAnsi="Times New Roman" w:cs="Times New Roman"/>
                <w:sz w:val="24"/>
                <w:szCs w:val="24"/>
                <w:lang w:eastAsia="uk-UA"/>
              </w:rPr>
            </w:pPr>
          </w:p>
        </w:tc>
        <w:tc>
          <w:tcPr>
            <w:tcW w:w="720" w:type="dxa"/>
            <w:vMerge/>
            <w:tcBorders>
              <w:top w:val="nil"/>
              <w:left w:val="single" w:sz="4" w:space="0" w:color="auto"/>
              <w:bottom w:val="single" w:sz="4" w:space="0" w:color="auto"/>
              <w:right w:val="single" w:sz="4" w:space="0" w:color="auto"/>
            </w:tcBorders>
            <w:vAlign w:val="center"/>
            <w:hideMark/>
          </w:tcPr>
          <w:p w:rsidR="00643C37" w:rsidRPr="00C9211A" w:rsidRDefault="00643C37" w:rsidP="00C9211A">
            <w:pPr>
              <w:spacing w:after="0" w:line="240" w:lineRule="auto"/>
              <w:rPr>
                <w:rFonts w:ascii="Times New Roman" w:eastAsia="Times New Roman" w:hAnsi="Times New Roman" w:cs="Times New Roman"/>
                <w:sz w:val="24"/>
                <w:szCs w:val="24"/>
                <w:lang w:eastAsia="uk-UA"/>
              </w:rPr>
            </w:pPr>
          </w:p>
        </w:tc>
        <w:tc>
          <w:tcPr>
            <w:tcW w:w="580" w:type="dxa"/>
            <w:vMerge/>
            <w:tcBorders>
              <w:top w:val="nil"/>
              <w:left w:val="single" w:sz="4" w:space="0" w:color="auto"/>
              <w:bottom w:val="single" w:sz="4" w:space="0" w:color="auto"/>
              <w:right w:val="single" w:sz="4" w:space="0" w:color="auto"/>
            </w:tcBorders>
            <w:vAlign w:val="center"/>
            <w:hideMark/>
          </w:tcPr>
          <w:p w:rsidR="00643C37" w:rsidRPr="00C9211A" w:rsidRDefault="00643C37" w:rsidP="00C9211A">
            <w:pPr>
              <w:spacing w:after="0" w:line="240" w:lineRule="auto"/>
              <w:rPr>
                <w:rFonts w:ascii="Times New Roman" w:eastAsia="Times New Roman" w:hAnsi="Times New Roman" w:cs="Times New Roman"/>
                <w:sz w:val="24"/>
                <w:szCs w:val="24"/>
                <w:lang w:eastAsia="uk-UA"/>
              </w:rPr>
            </w:pPr>
          </w:p>
        </w:tc>
        <w:tc>
          <w:tcPr>
            <w:tcW w:w="600" w:type="dxa"/>
            <w:vMerge/>
            <w:tcBorders>
              <w:top w:val="nil"/>
              <w:left w:val="single" w:sz="4" w:space="0" w:color="auto"/>
              <w:bottom w:val="single" w:sz="4" w:space="0" w:color="auto"/>
              <w:right w:val="single" w:sz="4" w:space="0" w:color="auto"/>
            </w:tcBorders>
            <w:vAlign w:val="center"/>
            <w:hideMark/>
          </w:tcPr>
          <w:p w:rsidR="00643C37" w:rsidRPr="00C9211A" w:rsidRDefault="00643C37" w:rsidP="00C9211A">
            <w:pPr>
              <w:spacing w:after="0" w:line="240" w:lineRule="auto"/>
              <w:rPr>
                <w:rFonts w:ascii="Times New Roman" w:eastAsia="Times New Roman" w:hAnsi="Times New Roman" w:cs="Times New Roman"/>
                <w:sz w:val="24"/>
                <w:szCs w:val="24"/>
                <w:lang w:eastAsia="uk-UA"/>
              </w:rPr>
            </w:pPr>
          </w:p>
        </w:tc>
        <w:tc>
          <w:tcPr>
            <w:tcW w:w="600" w:type="dxa"/>
            <w:vMerge/>
            <w:tcBorders>
              <w:top w:val="nil"/>
              <w:left w:val="single" w:sz="4" w:space="0" w:color="auto"/>
              <w:bottom w:val="single" w:sz="4" w:space="0" w:color="auto"/>
              <w:right w:val="single" w:sz="4" w:space="0" w:color="auto"/>
            </w:tcBorders>
            <w:vAlign w:val="center"/>
            <w:hideMark/>
          </w:tcPr>
          <w:p w:rsidR="00643C37" w:rsidRPr="00C9211A" w:rsidRDefault="00643C37" w:rsidP="00C9211A">
            <w:pPr>
              <w:spacing w:after="0" w:line="240" w:lineRule="auto"/>
              <w:rPr>
                <w:rFonts w:ascii="Times New Roman" w:eastAsia="Times New Roman" w:hAnsi="Times New Roman" w:cs="Times New Roman"/>
                <w:sz w:val="24"/>
                <w:szCs w:val="24"/>
                <w:lang w:eastAsia="uk-UA"/>
              </w:rPr>
            </w:pPr>
          </w:p>
        </w:tc>
        <w:tc>
          <w:tcPr>
            <w:tcW w:w="680" w:type="dxa"/>
            <w:vMerge/>
            <w:tcBorders>
              <w:top w:val="nil"/>
              <w:left w:val="single" w:sz="4" w:space="0" w:color="auto"/>
              <w:bottom w:val="single" w:sz="4" w:space="0" w:color="auto"/>
              <w:right w:val="single" w:sz="4" w:space="0" w:color="auto"/>
            </w:tcBorders>
            <w:vAlign w:val="center"/>
            <w:hideMark/>
          </w:tcPr>
          <w:p w:rsidR="00643C37" w:rsidRPr="00C9211A" w:rsidRDefault="00643C37" w:rsidP="00C9211A">
            <w:pPr>
              <w:spacing w:after="0" w:line="240" w:lineRule="auto"/>
              <w:rPr>
                <w:rFonts w:ascii="Times New Roman" w:eastAsia="Times New Roman" w:hAnsi="Times New Roman" w:cs="Times New Roman"/>
                <w:sz w:val="24"/>
                <w:szCs w:val="24"/>
                <w:lang w:eastAsia="uk-UA"/>
              </w:rPr>
            </w:pPr>
          </w:p>
        </w:tc>
        <w:tc>
          <w:tcPr>
            <w:tcW w:w="680" w:type="dxa"/>
            <w:vMerge/>
            <w:tcBorders>
              <w:top w:val="nil"/>
              <w:left w:val="single" w:sz="4" w:space="0" w:color="auto"/>
              <w:bottom w:val="single" w:sz="4" w:space="0" w:color="auto"/>
              <w:right w:val="single" w:sz="4" w:space="0" w:color="auto"/>
            </w:tcBorders>
            <w:vAlign w:val="center"/>
            <w:hideMark/>
          </w:tcPr>
          <w:p w:rsidR="00643C37" w:rsidRPr="00C9211A" w:rsidRDefault="00643C37" w:rsidP="00C9211A">
            <w:pPr>
              <w:spacing w:after="0" w:line="240" w:lineRule="auto"/>
              <w:rPr>
                <w:rFonts w:ascii="Times New Roman" w:eastAsia="Times New Roman" w:hAnsi="Times New Roman" w:cs="Times New Roman"/>
                <w:sz w:val="24"/>
                <w:szCs w:val="24"/>
                <w:lang w:eastAsia="uk-UA"/>
              </w:rPr>
            </w:pPr>
          </w:p>
        </w:tc>
        <w:tc>
          <w:tcPr>
            <w:tcW w:w="1156" w:type="dxa"/>
            <w:gridSpan w:val="2"/>
            <w:vMerge/>
            <w:tcBorders>
              <w:top w:val="nil"/>
              <w:left w:val="single" w:sz="4" w:space="0" w:color="auto"/>
              <w:bottom w:val="single" w:sz="4" w:space="0" w:color="auto"/>
              <w:right w:val="single" w:sz="4" w:space="0" w:color="auto"/>
            </w:tcBorders>
            <w:vAlign w:val="center"/>
            <w:hideMark/>
          </w:tcPr>
          <w:p w:rsidR="00643C37" w:rsidRPr="00C9211A" w:rsidRDefault="00643C37" w:rsidP="00C9211A">
            <w:pPr>
              <w:spacing w:after="0" w:line="240" w:lineRule="auto"/>
              <w:rPr>
                <w:rFonts w:ascii="Times New Roman" w:eastAsia="Times New Roman" w:hAnsi="Times New Roman" w:cs="Times New Roman"/>
                <w:sz w:val="24"/>
                <w:szCs w:val="24"/>
                <w:lang w:eastAsia="uk-UA"/>
              </w:rPr>
            </w:pPr>
          </w:p>
        </w:tc>
        <w:tc>
          <w:tcPr>
            <w:tcW w:w="1005" w:type="dxa"/>
            <w:vMerge/>
            <w:tcBorders>
              <w:top w:val="nil"/>
              <w:left w:val="single" w:sz="4" w:space="0" w:color="auto"/>
              <w:bottom w:val="single" w:sz="4" w:space="0" w:color="auto"/>
              <w:right w:val="single" w:sz="4" w:space="0" w:color="auto"/>
            </w:tcBorders>
            <w:vAlign w:val="center"/>
            <w:hideMark/>
          </w:tcPr>
          <w:p w:rsidR="00643C37" w:rsidRPr="00C9211A" w:rsidRDefault="00643C37" w:rsidP="00C9211A">
            <w:pPr>
              <w:spacing w:after="0" w:line="240" w:lineRule="auto"/>
              <w:rPr>
                <w:rFonts w:ascii="Times New Roman" w:eastAsia="Times New Roman" w:hAnsi="Times New Roman" w:cs="Times New Roman"/>
                <w:sz w:val="24"/>
                <w:szCs w:val="24"/>
                <w:lang w:eastAsia="uk-UA"/>
              </w:rPr>
            </w:pPr>
          </w:p>
        </w:tc>
      </w:tr>
      <w:tr w:rsidR="00643C37" w:rsidRPr="00C9211A" w:rsidTr="00643C37">
        <w:trPr>
          <w:trHeight w:val="3120"/>
        </w:trPr>
        <w:tc>
          <w:tcPr>
            <w:tcW w:w="1080" w:type="dxa"/>
            <w:vMerge/>
            <w:tcBorders>
              <w:top w:val="nil"/>
              <w:left w:val="single" w:sz="4" w:space="0" w:color="auto"/>
              <w:bottom w:val="single" w:sz="4" w:space="0" w:color="auto"/>
              <w:right w:val="single" w:sz="4" w:space="0" w:color="auto"/>
            </w:tcBorders>
            <w:vAlign w:val="center"/>
            <w:hideMark/>
          </w:tcPr>
          <w:p w:rsidR="00643C37" w:rsidRPr="00C9211A" w:rsidRDefault="00643C37" w:rsidP="00C9211A">
            <w:pPr>
              <w:spacing w:after="0" w:line="240" w:lineRule="auto"/>
              <w:rPr>
                <w:rFonts w:ascii="Times New Roman" w:eastAsia="Times New Roman" w:hAnsi="Times New Roman" w:cs="Times New Roman"/>
                <w:sz w:val="24"/>
                <w:szCs w:val="24"/>
                <w:lang w:eastAsia="uk-UA"/>
              </w:rPr>
            </w:pPr>
          </w:p>
        </w:tc>
        <w:tc>
          <w:tcPr>
            <w:tcW w:w="712" w:type="dxa"/>
            <w:vMerge/>
            <w:tcBorders>
              <w:top w:val="nil"/>
              <w:left w:val="single" w:sz="4" w:space="0" w:color="auto"/>
              <w:bottom w:val="single" w:sz="4" w:space="0" w:color="auto"/>
              <w:right w:val="single" w:sz="4" w:space="0" w:color="auto"/>
            </w:tcBorders>
            <w:vAlign w:val="center"/>
            <w:hideMark/>
          </w:tcPr>
          <w:p w:rsidR="00643C37" w:rsidRPr="00C9211A" w:rsidRDefault="00643C37" w:rsidP="00C9211A">
            <w:pPr>
              <w:spacing w:after="0" w:line="240" w:lineRule="auto"/>
              <w:rPr>
                <w:rFonts w:ascii="Times New Roman" w:eastAsia="Times New Roman" w:hAnsi="Times New Roman" w:cs="Times New Roman"/>
                <w:sz w:val="24"/>
                <w:szCs w:val="24"/>
                <w:lang w:eastAsia="uk-UA"/>
              </w:rPr>
            </w:pPr>
          </w:p>
        </w:tc>
        <w:tc>
          <w:tcPr>
            <w:tcW w:w="720" w:type="dxa"/>
            <w:vMerge/>
            <w:tcBorders>
              <w:top w:val="nil"/>
              <w:left w:val="single" w:sz="4" w:space="0" w:color="auto"/>
              <w:bottom w:val="single" w:sz="4" w:space="0" w:color="auto"/>
              <w:right w:val="single" w:sz="4" w:space="0" w:color="auto"/>
            </w:tcBorders>
            <w:vAlign w:val="center"/>
            <w:hideMark/>
          </w:tcPr>
          <w:p w:rsidR="00643C37" w:rsidRPr="00C9211A" w:rsidRDefault="00643C37" w:rsidP="00C9211A">
            <w:pPr>
              <w:spacing w:after="0" w:line="240" w:lineRule="auto"/>
              <w:rPr>
                <w:rFonts w:ascii="Times New Roman" w:eastAsia="Times New Roman" w:hAnsi="Times New Roman" w:cs="Times New Roman"/>
                <w:sz w:val="24"/>
                <w:szCs w:val="24"/>
                <w:lang w:eastAsia="uk-UA"/>
              </w:rPr>
            </w:pPr>
          </w:p>
        </w:tc>
        <w:tc>
          <w:tcPr>
            <w:tcW w:w="580" w:type="dxa"/>
            <w:vMerge/>
            <w:tcBorders>
              <w:top w:val="nil"/>
              <w:left w:val="single" w:sz="4" w:space="0" w:color="auto"/>
              <w:bottom w:val="single" w:sz="4" w:space="0" w:color="auto"/>
              <w:right w:val="single" w:sz="4" w:space="0" w:color="auto"/>
            </w:tcBorders>
            <w:vAlign w:val="center"/>
            <w:hideMark/>
          </w:tcPr>
          <w:p w:rsidR="00643C37" w:rsidRPr="00C9211A" w:rsidRDefault="00643C37" w:rsidP="00C9211A">
            <w:pPr>
              <w:spacing w:after="0" w:line="240" w:lineRule="auto"/>
              <w:rPr>
                <w:rFonts w:ascii="Times New Roman" w:eastAsia="Times New Roman" w:hAnsi="Times New Roman" w:cs="Times New Roman"/>
                <w:sz w:val="24"/>
                <w:szCs w:val="24"/>
                <w:lang w:eastAsia="uk-UA"/>
              </w:rPr>
            </w:pPr>
          </w:p>
        </w:tc>
        <w:tc>
          <w:tcPr>
            <w:tcW w:w="600" w:type="dxa"/>
            <w:vMerge/>
            <w:tcBorders>
              <w:top w:val="nil"/>
              <w:left w:val="single" w:sz="4" w:space="0" w:color="auto"/>
              <w:bottom w:val="single" w:sz="4" w:space="0" w:color="auto"/>
              <w:right w:val="single" w:sz="4" w:space="0" w:color="auto"/>
            </w:tcBorders>
            <w:vAlign w:val="center"/>
            <w:hideMark/>
          </w:tcPr>
          <w:p w:rsidR="00643C37" w:rsidRPr="00C9211A" w:rsidRDefault="00643C37" w:rsidP="00C9211A">
            <w:pPr>
              <w:spacing w:after="0" w:line="240" w:lineRule="auto"/>
              <w:rPr>
                <w:rFonts w:ascii="Times New Roman" w:eastAsia="Times New Roman" w:hAnsi="Times New Roman" w:cs="Times New Roman"/>
                <w:sz w:val="24"/>
                <w:szCs w:val="24"/>
                <w:lang w:eastAsia="uk-UA"/>
              </w:rPr>
            </w:pPr>
          </w:p>
        </w:tc>
        <w:tc>
          <w:tcPr>
            <w:tcW w:w="600" w:type="dxa"/>
            <w:vMerge/>
            <w:tcBorders>
              <w:top w:val="nil"/>
              <w:left w:val="single" w:sz="4" w:space="0" w:color="auto"/>
              <w:bottom w:val="single" w:sz="4" w:space="0" w:color="auto"/>
              <w:right w:val="single" w:sz="4" w:space="0" w:color="auto"/>
            </w:tcBorders>
            <w:vAlign w:val="center"/>
            <w:hideMark/>
          </w:tcPr>
          <w:p w:rsidR="00643C37" w:rsidRPr="00C9211A" w:rsidRDefault="00643C37" w:rsidP="00C9211A">
            <w:pPr>
              <w:spacing w:after="0" w:line="240" w:lineRule="auto"/>
              <w:rPr>
                <w:rFonts w:ascii="Times New Roman" w:eastAsia="Times New Roman" w:hAnsi="Times New Roman" w:cs="Times New Roman"/>
                <w:sz w:val="24"/>
                <w:szCs w:val="24"/>
                <w:lang w:eastAsia="uk-UA"/>
              </w:rPr>
            </w:pPr>
          </w:p>
        </w:tc>
        <w:tc>
          <w:tcPr>
            <w:tcW w:w="680" w:type="dxa"/>
            <w:vMerge/>
            <w:tcBorders>
              <w:top w:val="nil"/>
              <w:left w:val="single" w:sz="4" w:space="0" w:color="auto"/>
              <w:bottom w:val="single" w:sz="4" w:space="0" w:color="auto"/>
              <w:right w:val="single" w:sz="4" w:space="0" w:color="auto"/>
            </w:tcBorders>
            <w:vAlign w:val="center"/>
            <w:hideMark/>
          </w:tcPr>
          <w:p w:rsidR="00643C37" w:rsidRPr="00C9211A" w:rsidRDefault="00643C37" w:rsidP="00C9211A">
            <w:pPr>
              <w:spacing w:after="0" w:line="240" w:lineRule="auto"/>
              <w:rPr>
                <w:rFonts w:ascii="Times New Roman" w:eastAsia="Times New Roman" w:hAnsi="Times New Roman" w:cs="Times New Roman"/>
                <w:sz w:val="24"/>
                <w:szCs w:val="24"/>
                <w:lang w:eastAsia="uk-UA"/>
              </w:rPr>
            </w:pPr>
          </w:p>
        </w:tc>
        <w:tc>
          <w:tcPr>
            <w:tcW w:w="680" w:type="dxa"/>
            <w:vMerge/>
            <w:tcBorders>
              <w:top w:val="nil"/>
              <w:left w:val="single" w:sz="4" w:space="0" w:color="auto"/>
              <w:bottom w:val="single" w:sz="4" w:space="0" w:color="auto"/>
              <w:right w:val="single" w:sz="4" w:space="0" w:color="auto"/>
            </w:tcBorders>
            <w:vAlign w:val="center"/>
            <w:hideMark/>
          </w:tcPr>
          <w:p w:rsidR="00643C37" w:rsidRPr="00C9211A" w:rsidRDefault="00643C37" w:rsidP="00C9211A">
            <w:pPr>
              <w:spacing w:after="0" w:line="240" w:lineRule="auto"/>
              <w:rPr>
                <w:rFonts w:ascii="Times New Roman" w:eastAsia="Times New Roman" w:hAnsi="Times New Roman" w:cs="Times New Roman"/>
                <w:sz w:val="24"/>
                <w:szCs w:val="24"/>
                <w:lang w:eastAsia="uk-UA"/>
              </w:rPr>
            </w:pPr>
          </w:p>
        </w:tc>
        <w:tc>
          <w:tcPr>
            <w:tcW w:w="1156" w:type="dxa"/>
            <w:gridSpan w:val="2"/>
            <w:vMerge/>
            <w:tcBorders>
              <w:top w:val="nil"/>
              <w:left w:val="single" w:sz="4" w:space="0" w:color="auto"/>
              <w:bottom w:val="single" w:sz="4" w:space="0" w:color="auto"/>
              <w:right w:val="single" w:sz="4" w:space="0" w:color="auto"/>
            </w:tcBorders>
            <w:vAlign w:val="center"/>
            <w:hideMark/>
          </w:tcPr>
          <w:p w:rsidR="00643C37" w:rsidRPr="00C9211A" w:rsidRDefault="00643C37" w:rsidP="00C9211A">
            <w:pPr>
              <w:spacing w:after="0" w:line="240" w:lineRule="auto"/>
              <w:rPr>
                <w:rFonts w:ascii="Times New Roman" w:eastAsia="Times New Roman" w:hAnsi="Times New Roman" w:cs="Times New Roman"/>
                <w:sz w:val="24"/>
                <w:szCs w:val="24"/>
                <w:lang w:eastAsia="uk-UA"/>
              </w:rPr>
            </w:pPr>
          </w:p>
        </w:tc>
        <w:tc>
          <w:tcPr>
            <w:tcW w:w="1005" w:type="dxa"/>
            <w:vMerge/>
            <w:tcBorders>
              <w:top w:val="nil"/>
              <w:left w:val="single" w:sz="4" w:space="0" w:color="auto"/>
              <w:bottom w:val="single" w:sz="4" w:space="0" w:color="auto"/>
              <w:right w:val="single" w:sz="4" w:space="0" w:color="auto"/>
            </w:tcBorders>
            <w:vAlign w:val="center"/>
            <w:hideMark/>
          </w:tcPr>
          <w:p w:rsidR="00643C37" w:rsidRPr="00C9211A" w:rsidRDefault="00643C37" w:rsidP="00C9211A">
            <w:pPr>
              <w:spacing w:after="0" w:line="240" w:lineRule="auto"/>
              <w:rPr>
                <w:rFonts w:ascii="Times New Roman" w:eastAsia="Times New Roman" w:hAnsi="Times New Roman" w:cs="Times New Roman"/>
                <w:sz w:val="24"/>
                <w:szCs w:val="24"/>
                <w:lang w:eastAsia="uk-UA"/>
              </w:rPr>
            </w:pP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44</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2</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44-3</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20</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51</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3</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lastRenderedPageBreak/>
              <w:t>85</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26</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16</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88-1</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1</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121</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1</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1</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1</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122</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1</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122-2</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1</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122-4</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1</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124</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107</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126</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1</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1</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130</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198</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182</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139</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5</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154</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1</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1</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155-1</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6</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160</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13</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163-1</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5</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163-4</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2</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164-14</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1</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172-6</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37</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172-11</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1</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172-15</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5</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172-19</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2</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172-20</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14</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173</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12</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173-1</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173-2</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45</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5</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178</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1</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183-1</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12</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183-2</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3</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184</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3</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3</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185</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2</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1</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1</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187</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23</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188</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2</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6</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7</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lastRenderedPageBreak/>
              <w:t>188-16</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3</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188-28</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3</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191</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1</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195-2</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1</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1</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195-4</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1</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single" w:sz="4" w:space="0" w:color="auto"/>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1</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r w:rsidR="00643C37" w:rsidRPr="00C9211A" w:rsidTr="00643C37">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43C37" w:rsidRPr="00C9211A" w:rsidRDefault="00643C37" w:rsidP="00C9211A">
            <w:pPr>
              <w:spacing w:after="0" w:line="240" w:lineRule="auto"/>
              <w:jc w:val="center"/>
              <w:rPr>
                <w:rFonts w:ascii="Times New Roman" w:eastAsia="Times New Roman" w:hAnsi="Times New Roman" w:cs="Times New Roman"/>
                <w:color w:val="000000"/>
                <w:sz w:val="16"/>
                <w:szCs w:val="16"/>
                <w:lang w:eastAsia="uk-UA"/>
              </w:rPr>
            </w:pPr>
            <w:r w:rsidRPr="00C9211A">
              <w:rPr>
                <w:rFonts w:ascii="Times New Roman" w:eastAsia="Times New Roman" w:hAnsi="Times New Roman" w:cs="Times New Roman"/>
                <w:color w:val="000000"/>
                <w:sz w:val="16"/>
                <w:szCs w:val="16"/>
                <w:lang w:eastAsia="uk-UA"/>
              </w:rPr>
              <w:t>212-2</w:t>
            </w:r>
          </w:p>
        </w:tc>
        <w:tc>
          <w:tcPr>
            <w:tcW w:w="712"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72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4</w:t>
            </w:r>
          </w:p>
        </w:tc>
        <w:tc>
          <w:tcPr>
            <w:tcW w:w="5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0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680"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156" w:type="dxa"/>
            <w:gridSpan w:val="2"/>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c>
          <w:tcPr>
            <w:tcW w:w="1005" w:type="dxa"/>
            <w:tcBorders>
              <w:top w:val="nil"/>
              <w:left w:val="nil"/>
              <w:bottom w:val="single" w:sz="4" w:space="0" w:color="auto"/>
              <w:right w:val="single" w:sz="4" w:space="0" w:color="auto"/>
            </w:tcBorders>
            <w:shd w:val="clear" w:color="auto" w:fill="auto"/>
            <w:vAlign w:val="center"/>
            <w:hideMark/>
          </w:tcPr>
          <w:p w:rsidR="00643C37" w:rsidRPr="00C9211A" w:rsidRDefault="00643C37" w:rsidP="00C9211A">
            <w:pPr>
              <w:spacing w:after="0" w:line="240" w:lineRule="auto"/>
              <w:jc w:val="right"/>
              <w:rPr>
                <w:rFonts w:ascii="Times New Roman" w:eastAsia="Times New Roman" w:hAnsi="Times New Roman" w:cs="Times New Roman"/>
                <w:sz w:val="18"/>
                <w:szCs w:val="18"/>
                <w:lang w:eastAsia="uk-UA"/>
              </w:rPr>
            </w:pPr>
            <w:r w:rsidRPr="00C9211A">
              <w:rPr>
                <w:rFonts w:ascii="Times New Roman" w:eastAsia="Times New Roman" w:hAnsi="Times New Roman" w:cs="Times New Roman"/>
                <w:sz w:val="18"/>
                <w:szCs w:val="18"/>
                <w:lang w:eastAsia="uk-UA"/>
              </w:rPr>
              <w:t> </w:t>
            </w:r>
          </w:p>
        </w:tc>
      </w:tr>
    </w:tbl>
    <w:p w:rsidR="008F5B8F" w:rsidRDefault="008F5B8F" w:rsidP="00787150">
      <w:pPr>
        <w:pStyle w:val="a3"/>
        <w:spacing w:after="0" w:line="240" w:lineRule="auto"/>
        <w:jc w:val="both"/>
        <w:rPr>
          <w:rFonts w:ascii="Times New Roman" w:hAnsi="Times New Roman" w:cs="Times New Roman"/>
          <w:color w:val="000000" w:themeColor="text1"/>
          <w:sz w:val="28"/>
          <w:szCs w:val="28"/>
        </w:rPr>
      </w:pPr>
    </w:p>
    <w:p w:rsidR="00E51E8B" w:rsidRPr="00A1549C" w:rsidRDefault="00A1549C" w:rsidP="00A1549C">
      <w:pPr>
        <w:spacing w:after="0" w:line="240" w:lineRule="auto"/>
        <w:jc w:val="center"/>
        <w:rPr>
          <w:rFonts w:ascii="Times New Roman" w:hAnsi="Times New Roman" w:cs="Times New Roman"/>
          <w:color w:val="000000" w:themeColor="text1"/>
          <w:sz w:val="28"/>
          <w:szCs w:val="28"/>
        </w:rPr>
      </w:pPr>
      <w:r w:rsidRPr="00A1549C">
        <w:rPr>
          <w:rFonts w:ascii="Times New Roman" w:hAnsi="Times New Roman" w:cs="Times New Roman"/>
          <w:color w:val="000000" w:themeColor="text1"/>
          <w:sz w:val="28"/>
          <w:szCs w:val="28"/>
        </w:rPr>
        <w:lastRenderedPageBreak/>
        <w:t>Ді</w:t>
      </w:r>
      <w:r w:rsidR="00E51E8B" w:rsidRPr="00A1549C">
        <w:rPr>
          <w:rFonts w:ascii="Times New Roman" w:hAnsi="Times New Roman" w:cs="Times New Roman"/>
          <w:color w:val="000000" w:themeColor="text1"/>
          <w:sz w:val="28"/>
          <w:szCs w:val="28"/>
        </w:rPr>
        <w:t>а</w:t>
      </w:r>
      <w:r w:rsidRPr="00A1549C">
        <w:rPr>
          <w:rFonts w:ascii="Times New Roman" w:hAnsi="Times New Roman" w:cs="Times New Roman"/>
          <w:color w:val="000000" w:themeColor="text1"/>
          <w:sz w:val="28"/>
          <w:szCs w:val="28"/>
        </w:rPr>
        <w:t>г</w:t>
      </w:r>
      <w:r w:rsidR="00E51E8B" w:rsidRPr="00A1549C">
        <w:rPr>
          <w:rFonts w:ascii="Times New Roman" w:hAnsi="Times New Roman" w:cs="Times New Roman"/>
          <w:color w:val="000000" w:themeColor="text1"/>
          <w:sz w:val="28"/>
          <w:szCs w:val="28"/>
        </w:rPr>
        <w:t xml:space="preserve">рама </w:t>
      </w:r>
      <w:r w:rsidR="00990C04">
        <w:rPr>
          <w:rFonts w:ascii="Times New Roman" w:hAnsi="Times New Roman" w:cs="Times New Roman"/>
          <w:color w:val="000000" w:themeColor="text1"/>
          <w:sz w:val="28"/>
          <w:szCs w:val="28"/>
        </w:rPr>
        <w:t>3</w:t>
      </w:r>
      <w:r w:rsidR="00E51E8B">
        <w:rPr>
          <w:noProof/>
          <w:lang w:eastAsia="uk-UA"/>
        </w:rPr>
        <w:drawing>
          <wp:inline distT="0" distB="0" distL="0" distR="0" wp14:anchorId="2E2A65ED" wp14:editId="2B9507F8">
            <wp:extent cx="6064898" cy="8649477"/>
            <wp:effectExtent l="0" t="0" r="12065" b="184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549C" w:rsidRDefault="00A1549C" w:rsidP="00787150">
      <w:pPr>
        <w:spacing w:after="0" w:line="240" w:lineRule="auto"/>
        <w:ind w:firstLine="567"/>
        <w:jc w:val="center"/>
        <w:rPr>
          <w:rFonts w:ascii="Times New Roman" w:hAnsi="Times New Roman" w:cs="Times New Roman"/>
          <w:i/>
          <w:color w:val="000000" w:themeColor="text1"/>
          <w:sz w:val="28"/>
          <w:szCs w:val="28"/>
        </w:rPr>
      </w:pPr>
    </w:p>
    <w:p w:rsidR="00787150" w:rsidRPr="00D54E1D" w:rsidRDefault="00A1549C" w:rsidP="00787150">
      <w:pPr>
        <w:spacing w:after="0" w:line="240" w:lineRule="auto"/>
        <w:ind w:firstLine="567"/>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lastRenderedPageBreak/>
        <w:t>К</w:t>
      </w:r>
      <w:r w:rsidR="00787150" w:rsidRPr="00D54E1D">
        <w:rPr>
          <w:rFonts w:ascii="Times New Roman" w:hAnsi="Times New Roman" w:cs="Times New Roman"/>
          <w:i/>
          <w:color w:val="000000" w:themeColor="text1"/>
          <w:sz w:val="28"/>
          <w:szCs w:val="28"/>
        </w:rPr>
        <w:t>римінальне судочинство</w:t>
      </w:r>
    </w:p>
    <w:p w:rsidR="00787150" w:rsidRPr="00036C97" w:rsidRDefault="00787150" w:rsidP="00787150">
      <w:pPr>
        <w:spacing w:after="0" w:line="240" w:lineRule="auto"/>
        <w:ind w:firstLine="567"/>
        <w:jc w:val="both"/>
        <w:rPr>
          <w:rFonts w:ascii="Times New Roman" w:hAnsi="Times New Roman" w:cs="Times New Roman"/>
          <w:sz w:val="28"/>
          <w:szCs w:val="28"/>
        </w:rPr>
      </w:pPr>
      <w:r w:rsidRPr="00036C97">
        <w:rPr>
          <w:rFonts w:ascii="Times New Roman" w:hAnsi="Times New Roman" w:cs="Times New Roman"/>
          <w:sz w:val="28"/>
          <w:szCs w:val="28"/>
        </w:rPr>
        <w:t>В 20</w:t>
      </w:r>
      <w:r w:rsidR="005422FF" w:rsidRPr="00036C97">
        <w:rPr>
          <w:rFonts w:ascii="Times New Roman" w:hAnsi="Times New Roman" w:cs="Times New Roman"/>
          <w:sz w:val="28"/>
          <w:szCs w:val="28"/>
        </w:rPr>
        <w:t>20</w:t>
      </w:r>
      <w:r w:rsidRPr="00036C97">
        <w:rPr>
          <w:rFonts w:ascii="Times New Roman" w:hAnsi="Times New Roman" w:cs="Times New Roman"/>
          <w:sz w:val="28"/>
          <w:szCs w:val="28"/>
        </w:rPr>
        <w:t xml:space="preserve"> році в</w:t>
      </w:r>
      <w:r w:rsidR="004B4EA0" w:rsidRPr="00036C97">
        <w:rPr>
          <w:rFonts w:ascii="Times New Roman" w:hAnsi="Times New Roman" w:cs="Times New Roman"/>
          <w:sz w:val="28"/>
          <w:szCs w:val="28"/>
        </w:rPr>
        <w:t xml:space="preserve"> провадженні суду перебували 507 </w:t>
      </w:r>
      <w:r w:rsidR="00B7594A">
        <w:rPr>
          <w:rFonts w:ascii="Times New Roman" w:hAnsi="Times New Roman" w:cs="Times New Roman"/>
          <w:sz w:val="28"/>
          <w:szCs w:val="28"/>
        </w:rPr>
        <w:t>справ</w:t>
      </w:r>
      <w:r w:rsidRPr="00036C97">
        <w:rPr>
          <w:rFonts w:ascii="Times New Roman" w:hAnsi="Times New Roman" w:cs="Times New Roman"/>
          <w:sz w:val="28"/>
          <w:szCs w:val="28"/>
        </w:rPr>
        <w:t xml:space="preserve"> кри</w:t>
      </w:r>
      <w:r w:rsidR="00036C97" w:rsidRPr="00036C97">
        <w:rPr>
          <w:rFonts w:ascii="Times New Roman" w:hAnsi="Times New Roman" w:cs="Times New Roman"/>
          <w:sz w:val="28"/>
          <w:szCs w:val="28"/>
        </w:rPr>
        <w:t>мінального провадження, що на 7</w:t>
      </w:r>
      <w:r w:rsidRPr="00036C97">
        <w:rPr>
          <w:rFonts w:ascii="Times New Roman" w:hAnsi="Times New Roman" w:cs="Times New Roman"/>
          <w:sz w:val="28"/>
          <w:szCs w:val="28"/>
        </w:rPr>
        <w:t>,4% більше, ніж у 201</w:t>
      </w:r>
      <w:r w:rsidR="004B4EA0" w:rsidRPr="00036C97">
        <w:rPr>
          <w:rFonts w:ascii="Times New Roman" w:hAnsi="Times New Roman" w:cs="Times New Roman"/>
          <w:sz w:val="28"/>
          <w:szCs w:val="28"/>
        </w:rPr>
        <w:t>9</w:t>
      </w:r>
      <w:r w:rsidRPr="00036C97">
        <w:rPr>
          <w:rFonts w:ascii="Times New Roman" w:hAnsi="Times New Roman" w:cs="Times New Roman"/>
          <w:sz w:val="28"/>
          <w:szCs w:val="28"/>
        </w:rPr>
        <w:t xml:space="preserve"> році. </w:t>
      </w:r>
      <w:r w:rsidR="004B4EA0" w:rsidRPr="00036C97">
        <w:rPr>
          <w:rFonts w:ascii="Times New Roman" w:hAnsi="Times New Roman" w:cs="Times New Roman"/>
          <w:sz w:val="28"/>
          <w:szCs w:val="28"/>
        </w:rPr>
        <w:t>2</w:t>
      </w:r>
      <w:r w:rsidRPr="00036C97">
        <w:rPr>
          <w:rFonts w:ascii="Times New Roman" w:hAnsi="Times New Roman" w:cs="Times New Roman"/>
          <w:sz w:val="28"/>
          <w:szCs w:val="28"/>
        </w:rPr>
        <w:t xml:space="preserve"> справи розглядається  в порядку КПК 1960 року, </w:t>
      </w:r>
      <w:r w:rsidR="007A7BE4" w:rsidRPr="00036C97">
        <w:rPr>
          <w:rFonts w:ascii="Times New Roman" w:hAnsi="Times New Roman" w:cs="Times New Roman"/>
          <w:sz w:val="28"/>
          <w:szCs w:val="28"/>
        </w:rPr>
        <w:t xml:space="preserve">в </w:t>
      </w:r>
      <w:r w:rsidRPr="00036C97">
        <w:rPr>
          <w:rFonts w:ascii="Times New Roman" w:hAnsi="Times New Roman" w:cs="Times New Roman"/>
          <w:sz w:val="28"/>
          <w:szCs w:val="28"/>
        </w:rPr>
        <w:t>порівнян</w:t>
      </w:r>
      <w:r w:rsidR="007A7BE4" w:rsidRPr="00036C97">
        <w:rPr>
          <w:rFonts w:ascii="Times New Roman" w:hAnsi="Times New Roman" w:cs="Times New Roman"/>
          <w:sz w:val="28"/>
          <w:szCs w:val="28"/>
        </w:rPr>
        <w:t>ні</w:t>
      </w:r>
      <w:r w:rsidRPr="00036C97">
        <w:rPr>
          <w:rFonts w:ascii="Times New Roman" w:hAnsi="Times New Roman" w:cs="Times New Roman"/>
          <w:sz w:val="28"/>
          <w:szCs w:val="28"/>
        </w:rPr>
        <w:t xml:space="preserve"> з</w:t>
      </w:r>
      <w:r w:rsidR="007A7BE4" w:rsidRPr="00036C97">
        <w:rPr>
          <w:rFonts w:ascii="Times New Roman" w:hAnsi="Times New Roman" w:cs="Times New Roman"/>
          <w:sz w:val="28"/>
          <w:szCs w:val="28"/>
        </w:rPr>
        <w:t xml:space="preserve"> </w:t>
      </w:r>
      <w:r w:rsidR="004B4EA0" w:rsidRPr="00036C97">
        <w:rPr>
          <w:rFonts w:ascii="Times New Roman" w:hAnsi="Times New Roman" w:cs="Times New Roman"/>
          <w:sz w:val="28"/>
          <w:szCs w:val="28"/>
        </w:rPr>
        <w:t>3</w:t>
      </w:r>
      <w:r w:rsidR="007A7BE4" w:rsidRPr="00036C97">
        <w:rPr>
          <w:rFonts w:ascii="Times New Roman" w:hAnsi="Times New Roman" w:cs="Times New Roman"/>
          <w:sz w:val="28"/>
          <w:szCs w:val="28"/>
        </w:rPr>
        <w:t xml:space="preserve"> справ</w:t>
      </w:r>
      <w:r w:rsidR="004B4EA0" w:rsidRPr="00036C97">
        <w:rPr>
          <w:rFonts w:ascii="Times New Roman" w:hAnsi="Times New Roman" w:cs="Times New Roman"/>
          <w:sz w:val="28"/>
          <w:szCs w:val="28"/>
        </w:rPr>
        <w:t xml:space="preserve">ами </w:t>
      </w:r>
      <w:r w:rsidRPr="00036C97">
        <w:rPr>
          <w:rFonts w:ascii="Times New Roman" w:hAnsi="Times New Roman" w:cs="Times New Roman"/>
          <w:sz w:val="28"/>
          <w:szCs w:val="28"/>
        </w:rPr>
        <w:t>минул</w:t>
      </w:r>
      <w:r w:rsidR="007A7BE4" w:rsidRPr="00036C97">
        <w:rPr>
          <w:rFonts w:ascii="Times New Roman" w:hAnsi="Times New Roman" w:cs="Times New Roman"/>
          <w:sz w:val="28"/>
          <w:szCs w:val="28"/>
        </w:rPr>
        <w:t>ого</w:t>
      </w:r>
      <w:r w:rsidRPr="00036C97">
        <w:rPr>
          <w:rFonts w:ascii="Times New Roman" w:hAnsi="Times New Roman" w:cs="Times New Roman"/>
          <w:sz w:val="28"/>
          <w:szCs w:val="28"/>
        </w:rPr>
        <w:t xml:space="preserve"> рок</w:t>
      </w:r>
      <w:r w:rsidR="007A7BE4" w:rsidRPr="00036C97">
        <w:rPr>
          <w:rFonts w:ascii="Times New Roman" w:hAnsi="Times New Roman" w:cs="Times New Roman"/>
          <w:sz w:val="28"/>
          <w:szCs w:val="28"/>
        </w:rPr>
        <w:t>у</w:t>
      </w:r>
      <w:r w:rsidRPr="00036C97">
        <w:rPr>
          <w:rFonts w:ascii="Times New Roman" w:hAnsi="Times New Roman" w:cs="Times New Roman"/>
          <w:sz w:val="28"/>
          <w:szCs w:val="28"/>
        </w:rPr>
        <w:t>.</w:t>
      </w:r>
    </w:p>
    <w:p w:rsidR="00787150" w:rsidRDefault="00787150" w:rsidP="007871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863656">
        <w:rPr>
          <w:rFonts w:ascii="Times New Roman" w:hAnsi="Times New Roman" w:cs="Times New Roman"/>
          <w:sz w:val="28"/>
          <w:szCs w:val="28"/>
        </w:rPr>
        <w:t>13</w:t>
      </w:r>
      <w:r>
        <w:rPr>
          <w:rFonts w:ascii="Times New Roman" w:hAnsi="Times New Roman" w:cs="Times New Roman"/>
          <w:sz w:val="28"/>
          <w:szCs w:val="28"/>
        </w:rPr>
        <w:t xml:space="preserve"> кримінальних проваджень розглянуто з постановленням вироку (в тому числі із затвердженням угоди </w:t>
      </w:r>
      <w:r w:rsidR="00863656">
        <w:rPr>
          <w:rFonts w:ascii="Times New Roman" w:hAnsi="Times New Roman" w:cs="Times New Roman"/>
          <w:sz w:val="28"/>
          <w:szCs w:val="28"/>
        </w:rPr>
        <w:t>3</w:t>
      </w:r>
      <w:r>
        <w:rPr>
          <w:rFonts w:ascii="Times New Roman" w:hAnsi="Times New Roman" w:cs="Times New Roman"/>
          <w:sz w:val="28"/>
          <w:szCs w:val="28"/>
        </w:rPr>
        <w:t xml:space="preserve">), </w:t>
      </w:r>
      <w:r w:rsidR="00863656">
        <w:rPr>
          <w:rFonts w:ascii="Times New Roman" w:hAnsi="Times New Roman" w:cs="Times New Roman"/>
          <w:sz w:val="28"/>
          <w:szCs w:val="28"/>
        </w:rPr>
        <w:t>30</w:t>
      </w:r>
      <w:r w:rsidRPr="00AF20F8">
        <w:rPr>
          <w:rFonts w:ascii="Times New Roman" w:hAnsi="Times New Roman" w:cs="Times New Roman"/>
          <w:sz w:val="28"/>
          <w:szCs w:val="28"/>
        </w:rPr>
        <w:t xml:space="preserve"> кримінальн</w:t>
      </w:r>
      <w:r w:rsidR="00863656">
        <w:rPr>
          <w:rFonts w:ascii="Times New Roman" w:hAnsi="Times New Roman" w:cs="Times New Roman"/>
          <w:sz w:val="28"/>
          <w:szCs w:val="28"/>
        </w:rPr>
        <w:t>их</w:t>
      </w:r>
      <w:r w:rsidRPr="00AF20F8">
        <w:rPr>
          <w:rFonts w:ascii="Times New Roman" w:hAnsi="Times New Roman" w:cs="Times New Roman"/>
          <w:sz w:val="28"/>
          <w:szCs w:val="28"/>
        </w:rPr>
        <w:t xml:space="preserve"> проваджен</w:t>
      </w:r>
      <w:r w:rsidR="00863656">
        <w:rPr>
          <w:rFonts w:ascii="Times New Roman" w:hAnsi="Times New Roman" w:cs="Times New Roman"/>
          <w:sz w:val="28"/>
          <w:szCs w:val="28"/>
        </w:rPr>
        <w:t>ь</w:t>
      </w:r>
      <w:r w:rsidRPr="00AF20F8">
        <w:rPr>
          <w:rFonts w:ascii="Times New Roman" w:hAnsi="Times New Roman" w:cs="Times New Roman"/>
          <w:sz w:val="28"/>
          <w:szCs w:val="28"/>
        </w:rPr>
        <w:t xml:space="preserve"> було повернуто прокурору</w:t>
      </w:r>
      <w:r>
        <w:rPr>
          <w:rFonts w:ascii="Times New Roman" w:hAnsi="Times New Roman" w:cs="Times New Roman"/>
          <w:sz w:val="28"/>
          <w:szCs w:val="28"/>
        </w:rPr>
        <w:t>,</w:t>
      </w:r>
      <w:r w:rsidRPr="00CD7822">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863656">
        <w:rPr>
          <w:rFonts w:ascii="Times New Roman" w:hAnsi="Times New Roman" w:cs="Times New Roman"/>
          <w:sz w:val="28"/>
          <w:szCs w:val="28"/>
        </w:rPr>
        <w:t>27</w:t>
      </w:r>
      <w:r>
        <w:rPr>
          <w:rFonts w:ascii="Times New Roman" w:hAnsi="Times New Roman" w:cs="Times New Roman"/>
          <w:sz w:val="28"/>
          <w:szCs w:val="28"/>
        </w:rPr>
        <w:t xml:space="preserve"> справ</w:t>
      </w:r>
      <w:r w:rsidR="00B7594A">
        <w:rPr>
          <w:rFonts w:ascii="Times New Roman" w:hAnsi="Times New Roman" w:cs="Times New Roman"/>
          <w:sz w:val="28"/>
          <w:szCs w:val="28"/>
        </w:rPr>
        <w:t xml:space="preserve">ах </w:t>
      </w:r>
      <w:r>
        <w:rPr>
          <w:rFonts w:ascii="Times New Roman" w:hAnsi="Times New Roman" w:cs="Times New Roman"/>
          <w:sz w:val="28"/>
          <w:szCs w:val="28"/>
        </w:rPr>
        <w:t>закрито провадження</w:t>
      </w:r>
      <w:r w:rsidRPr="00AF20F8">
        <w:rPr>
          <w:rFonts w:ascii="Times New Roman" w:hAnsi="Times New Roman" w:cs="Times New Roman"/>
          <w:sz w:val="28"/>
          <w:szCs w:val="28"/>
        </w:rPr>
        <w:t>,</w:t>
      </w:r>
      <w:r>
        <w:rPr>
          <w:rFonts w:ascii="Times New Roman" w:hAnsi="Times New Roman" w:cs="Times New Roman"/>
          <w:sz w:val="28"/>
          <w:szCs w:val="28"/>
        </w:rPr>
        <w:t xml:space="preserve"> 3 кримінальних провадження було направлено для визначення підсудності, </w:t>
      </w:r>
      <w:r w:rsidR="00036C97">
        <w:rPr>
          <w:rFonts w:ascii="Times New Roman" w:hAnsi="Times New Roman" w:cs="Times New Roman"/>
          <w:sz w:val="28"/>
          <w:szCs w:val="28"/>
        </w:rPr>
        <w:t>2 кримінальних</w:t>
      </w:r>
      <w:r>
        <w:rPr>
          <w:rFonts w:ascii="Times New Roman" w:hAnsi="Times New Roman" w:cs="Times New Roman"/>
          <w:sz w:val="28"/>
          <w:szCs w:val="28"/>
        </w:rPr>
        <w:t xml:space="preserve"> провадження із застосуванням примусових заходів виховного характеру. </w:t>
      </w:r>
    </w:p>
    <w:p w:rsidR="00787150" w:rsidRDefault="0051104E" w:rsidP="00787150">
      <w:pPr>
        <w:spacing w:after="0" w:line="240" w:lineRule="auto"/>
        <w:ind w:firstLine="567"/>
        <w:jc w:val="both"/>
        <w:rPr>
          <w:rFonts w:ascii="Times New Roman" w:hAnsi="Times New Roman" w:cs="Times New Roman"/>
          <w:color w:val="000000" w:themeColor="text1"/>
          <w:sz w:val="28"/>
          <w:szCs w:val="28"/>
        </w:rPr>
      </w:pPr>
      <w:r w:rsidRPr="00D54E1D">
        <w:rPr>
          <w:rFonts w:ascii="Times New Roman" w:hAnsi="Times New Roman" w:cs="Times New Roman"/>
          <w:color w:val="000000" w:themeColor="text1"/>
          <w:sz w:val="28"/>
          <w:szCs w:val="28"/>
        </w:rPr>
        <w:t>У</w:t>
      </w:r>
      <w:r w:rsidR="00787150" w:rsidRPr="00D54E1D">
        <w:rPr>
          <w:rFonts w:ascii="Times New Roman" w:hAnsi="Times New Roman" w:cs="Times New Roman"/>
          <w:color w:val="000000" w:themeColor="text1"/>
          <w:sz w:val="28"/>
          <w:szCs w:val="28"/>
        </w:rPr>
        <w:t xml:space="preserve"> 20</w:t>
      </w:r>
      <w:r w:rsidR="00D54E1D" w:rsidRPr="00D54E1D">
        <w:rPr>
          <w:rFonts w:ascii="Times New Roman" w:hAnsi="Times New Roman" w:cs="Times New Roman"/>
          <w:color w:val="000000" w:themeColor="text1"/>
          <w:sz w:val="28"/>
          <w:szCs w:val="28"/>
        </w:rPr>
        <w:t>20</w:t>
      </w:r>
      <w:r w:rsidR="00B7594A">
        <w:rPr>
          <w:rFonts w:ascii="Times New Roman" w:hAnsi="Times New Roman" w:cs="Times New Roman"/>
          <w:color w:val="000000" w:themeColor="text1"/>
          <w:sz w:val="28"/>
          <w:szCs w:val="28"/>
        </w:rPr>
        <w:t xml:space="preserve"> році</w:t>
      </w:r>
      <w:r w:rsidR="00787150" w:rsidRPr="00D54E1D">
        <w:rPr>
          <w:rFonts w:ascii="Times New Roman" w:hAnsi="Times New Roman" w:cs="Times New Roman"/>
          <w:color w:val="000000" w:themeColor="text1"/>
          <w:sz w:val="28"/>
          <w:szCs w:val="28"/>
        </w:rPr>
        <w:t xml:space="preserve"> виправдано </w:t>
      </w:r>
      <w:r w:rsidR="00D54E1D" w:rsidRPr="00D54E1D">
        <w:rPr>
          <w:rFonts w:ascii="Times New Roman" w:hAnsi="Times New Roman" w:cs="Times New Roman"/>
          <w:color w:val="000000" w:themeColor="text1"/>
          <w:sz w:val="28"/>
          <w:szCs w:val="28"/>
        </w:rPr>
        <w:t>1</w:t>
      </w:r>
      <w:r w:rsidR="00787150" w:rsidRPr="00D54E1D">
        <w:rPr>
          <w:rFonts w:ascii="Times New Roman" w:hAnsi="Times New Roman" w:cs="Times New Roman"/>
          <w:color w:val="000000" w:themeColor="text1"/>
          <w:sz w:val="28"/>
          <w:szCs w:val="28"/>
        </w:rPr>
        <w:t xml:space="preserve"> особ</w:t>
      </w:r>
      <w:r w:rsidR="00D54E1D" w:rsidRPr="00D54E1D">
        <w:rPr>
          <w:rFonts w:ascii="Times New Roman" w:hAnsi="Times New Roman" w:cs="Times New Roman"/>
          <w:color w:val="000000" w:themeColor="text1"/>
          <w:sz w:val="28"/>
          <w:szCs w:val="28"/>
        </w:rPr>
        <w:t>у</w:t>
      </w:r>
      <w:r w:rsidR="00787150" w:rsidRPr="00D54E1D">
        <w:rPr>
          <w:rFonts w:ascii="Times New Roman" w:hAnsi="Times New Roman" w:cs="Times New Roman"/>
          <w:color w:val="000000" w:themeColor="text1"/>
          <w:sz w:val="28"/>
          <w:szCs w:val="28"/>
        </w:rPr>
        <w:t xml:space="preserve">, </w:t>
      </w:r>
      <w:r w:rsidR="00D54E1D" w:rsidRPr="00D54E1D">
        <w:rPr>
          <w:rFonts w:ascii="Times New Roman" w:hAnsi="Times New Roman" w:cs="Times New Roman"/>
          <w:color w:val="000000" w:themeColor="text1"/>
          <w:sz w:val="28"/>
          <w:szCs w:val="28"/>
        </w:rPr>
        <w:t xml:space="preserve">та як у попередньому звітному періоді. </w:t>
      </w:r>
    </w:p>
    <w:p w:rsidR="00643C37" w:rsidRDefault="00643C37" w:rsidP="00643C37">
      <w:pPr>
        <w:pStyle w:val="a3"/>
        <w:spacing w:after="0" w:line="240" w:lineRule="auto"/>
        <w:ind w:hanging="578"/>
        <w:jc w:val="both"/>
        <w:rPr>
          <w:rFonts w:ascii="Times New Roman" w:hAnsi="Times New Roman" w:cs="Times New Roman"/>
          <w:color w:val="000000" w:themeColor="text1"/>
          <w:sz w:val="28"/>
          <w:szCs w:val="28"/>
        </w:rPr>
      </w:pPr>
    </w:p>
    <w:p w:rsidR="006E3221" w:rsidRPr="009B157C" w:rsidRDefault="00EC5BFF" w:rsidP="00B7594A">
      <w:pPr>
        <w:pStyle w:val="a3"/>
        <w:spacing w:after="0" w:line="240" w:lineRule="auto"/>
        <w:ind w:left="0" w:firstLine="567"/>
        <w:jc w:val="both"/>
        <w:rPr>
          <w:rFonts w:ascii="Times New Roman" w:hAnsi="Times New Roman" w:cs="Times New Roman"/>
          <w:color w:val="000000" w:themeColor="text1"/>
          <w:sz w:val="28"/>
          <w:szCs w:val="28"/>
        </w:rPr>
      </w:pPr>
      <w:r w:rsidRPr="009B157C">
        <w:rPr>
          <w:rFonts w:ascii="Times New Roman" w:hAnsi="Times New Roman" w:cs="Times New Roman"/>
          <w:color w:val="000000" w:themeColor="text1"/>
          <w:sz w:val="28"/>
          <w:szCs w:val="28"/>
        </w:rPr>
        <w:t>Стосовно складу засуджених, у</w:t>
      </w:r>
      <w:r w:rsidR="004658E4" w:rsidRPr="009B157C">
        <w:rPr>
          <w:rFonts w:ascii="Times New Roman" w:hAnsi="Times New Roman" w:cs="Times New Roman"/>
          <w:color w:val="000000" w:themeColor="text1"/>
          <w:sz w:val="28"/>
          <w:szCs w:val="28"/>
        </w:rPr>
        <w:t xml:space="preserve"> 20</w:t>
      </w:r>
      <w:r w:rsidR="00EA4944" w:rsidRPr="009B157C">
        <w:rPr>
          <w:rFonts w:ascii="Times New Roman" w:hAnsi="Times New Roman" w:cs="Times New Roman"/>
          <w:color w:val="000000" w:themeColor="text1"/>
          <w:sz w:val="28"/>
          <w:szCs w:val="28"/>
        </w:rPr>
        <w:t xml:space="preserve">20 </w:t>
      </w:r>
      <w:r w:rsidR="004658E4" w:rsidRPr="009B157C">
        <w:rPr>
          <w:rFonts w:ascii="Times New Roman" w:hAnsi="Times New Roman" w:cs="Times New Roman"/>
          <w:color w:val="000000" w:themeColor="text1"/>
          <w:sz w:val="28"/>
          <w:szCs w:val="28"/>
        </w:rPr>
        <w:t>році</w:t>
      </w:r>
      <w:r w:rsidR="008C489C" w:rsidRPr="009B157C">
        <w:rPr>
          <w:rFonts w:ascii="Times New Roman" w:hAnsi="Times New Roman" w:cs="Times New Roman"/>
          <w:color w:val="000000" w:themeColor="text1"/>
          <w:sz w:val="28"/>
          <w:szCs w:val="28"/>
        </w:rPr>
        <w:t xml:space="preserve"> </w:t>
      </w:r>
      <w:r w:rsidR="004658E4" w:rsidRPr="009B157C">
        <w:rPr>
          <w:rFonts w:ascii="Times New Roman" w:hAnsi="Times New Roman" w:cs="Times New Roman"/>
          <w:color w:val="000000" w:themeColor="text1"/>
          <w:sz w:val="28"/>
          <w:szCs w:val="28"/>
        </w:rPr>
        <w:t>засуджен</w:t>
      </w:r>
      <w:r w:rsidR="0064492B" w:rsidRPr="009B157C">
        <w:rPr>
          <w:rFonts w:ascii="Times New Roman" w:hAnsi="Times New Roman" w:cs="Times New Roman"/>
          <w:color w:val="000000" w:themeColor="text1"/>
          <w:sz w:val="28"/>
          <w:szCs w:val="28"/>
        </w:rPr>
        <w:t>о</w:t>
      </w:r>
      <w:r w:rsidR="004658E4" w:rsidRPr="009B157C">
        <w:rPr>
          <w:rFonts w:ascii="Times New Roman" w:hAnsi="Times New Roman" w:cs="Times New Roman"/>
          <w:color w:val="000000" w:themeColor="text1"/>
          <w:sz w:val="28"/>
          <w:szCs w:val="28"/>
        </w:rPr>
        <w:t xml:space="preserve"> </w:t>
      </w:r>
      <w:r w:rsidR="00EA4944" w:rsidRPr="009B157C">
        <w:rPr>
          <w:rFonts w:ascii="Times New Roman" w:hAnsi="Times New Roman" w:cs="Times New Roman"/>
          <w:color w:val="000000" w:themeColor="text1"/>
          <w:sz w:val="28"/>
          <w:szCs w:val="28"/>
        </w:rPr>
        <w:t>1</w:t>
      </w:r>
      <w:r w:rsidR="006A36D7" w:rsidRPr="009B157C">
        <w:rPr>
          <w:rFonts w:ascii="Times New Roman" w:hAnsi="Times New Roman" w:cs="Times New Roman"/>
          <w:color w:val="000000" w:themeColor="text1"/>
          <w:sz w:val="28"/>
          <w:szCs w:val="28"/>
        </w:rPr>
        <w:t xml:space="preserve"> </w:t>
      </w:r>
      <w:r w:rsidR="004658E4" w:rsidRPr="009B157C">
        <w:rPr>
          <w:rFonts w:ascii="Times New Roman" w:hAnsi="Times New Roman" w:cs="Times New Roman"/>
          <w:color w:val="000000" w:themeColor="text1"/>
          <w:sz w:val="28"/>
          <w:szCs w:val="28"/>
        </w:rPr>
        <w:t>неповнолітн</w:t>
      </w:r>
      <w:r w:rsidR="00EA4944" w:rsidRPr="009B157C">
        <w:rPr>
          <w:rFonts w:ascii="Times New Roman" w:hAnsi="Times New Roman" w:cs="Times New Roman"/>
          <w:color w:val="000000" w:themeColor="text1"/>
          <w:sz w:val="28"/>
          <w:szCs w:val="28"/>
        </w:rPr>
        <w:t>ю</w:t>
      </w:r>
      <w:r w:rsidR="004658E4" w:rsidRPr="009B157C">
        <w:rPr>
          <w:rFonts w:ascii="Times New Roman" w:hAnsi="Times New Roman" w:cs="Times New Roman"/>
          <w:color w:val="000000" w:themeColor="text1"/>
          <w:sz w:val="28"/>
          <w:szCs w:val="28"/>
        </w:rPr>
        <w:t xml:space="preserve"> ос</w:t>
      </w:r>
      <w:r w:rsidR="006A36D7" w:rsidRPr="009B157C">
        <w:rPr>
          <w:rFonts w:ascii="Times New Roman" w:hAnsi="Times New Roman" w:cs="Times New Roman"/>
          <w:color w:val="000000" w:themeColor="text1"/>
          <w:sz w:val="28"/>
          <w:szCs w:val="28"/>
        </w:rPr>
        <w:t>об</w:t>
      </w:r>
      <w:r w:rsidR="00EA4944" w:rsidRPr="009B157C">
        <w:rPr>
          <w:rFonts w:ascii="Times New Roman" w:hAnsi="Times New Roman" w:cs="Times New Roman"/>
          <w:color w:val="000000" w:themeColor="text1"/>
          <w:sz w:val="28"/>
          <w:szCs w:val="28"/>
        </w:rPr>
        <w:t>у</w:t>
      </w:r>
      <w:r w:rsidR="00B7594A">
        <w:rPr>
          <w:rFonts w:ascii="Times New Roman" w:hAnsi="Times New Roman" w:cs="Times New Roman"/>
          <w:color w:val="000000" w:themeColor="text1"/>
          <w:sz w:val="28"/>
          <w:szCs w:val="28"/>
        </w:rPr>
        <w:t xml:space="preserve"> </w:t>
      </w:r>
      <w:r w:rsidRPr="009B157C">
        <w:rPr>
          <w:rFonts w:ascii="Times New Roman" w:hAnsi="Times New Roman" w:cs="Times New Roman"/>
          <w:color w:val="000000" w:themeColor="text1"/>
          <w:sz w:val="28"/>
          <w:szCs w:val="28"/>
        </w:rPr>
        <w:t>чоловічої статі</w:t>
      </w:r>
      <w:r w:rsidR="006A36D7" w:rsidRPr="009B157C">
        <w:rPr>
          <w:rFonts w:ascii="Times New Roman" w:hAnsi="Times New Roman" w:cs="Times New Roman"/>
          <w:color w:val="000000" w:themeColor="text1"/>
          <w:sz w:val="28"/>
          <w:szCs w:val="28"/>
        </w:rPr>
        <w:t>,</w:t>
      </w:r>
      <w:r w:rsidR="00EA4944" w:rsidRPr="009B157C">
        <w:rPr>
          <w:rFonts w:ascii="Times New Roman" w:hAnsi="Times New Roman" w:cs="Times New Roman"/>
          <w:color w:val="000000" w:themeColor="text1"/>
          <w:sz w:val="28"/>
          <w:szCs w:val="28"/>
        </w:rPr>
        <w:t xml:space="preserve"> що на 1 (особу</w:t>
      </w:r>
      <w:r w:rsidR="009B157C" w:rsidRPr="009B157C">
        <w:rPr>
          <w:rFonts w:ascii="Times New Roman" w:hAnsi="Times New Roman" w:cs="Times New Roman"/>
          <w:color w:val="000000" w:themeColor="text1"/>
          <w:sz w:val="28"/>
          <w:szCs w:val="28"/>
        </w:rPr>
        <w:t>) менше</w:t>
      </w:r>
      <w:r w:rsidR="00B7594A">
        <w:rPr>
          <w:rFonts w:ascii="Times New Roman" w:hAnsi="Times New Roman" w:cs="Times New Roman"/>
          <w:color w:val="000000" w:themeColor="text1"/>
          <w:sz w:val="28"/>
          <w:szCs w:val="28"/>
        </w:rPr>
        <w:t>,</w:t>
      </w:r>
      <w:r w:rsidR="00EA4944" w:rsidRPr="009B157C">
        <w:rPr>
          <w:rFonts w:ascii="Times New Roman" w:hAnsi="Times New Roman" w:cs="Times New Roman"/>
          <w:color w:val="000000" w:themeColor="text1"/>
          <w:sz w:val="28"/>
          <w:szCs w:val="28"/>
        </w:rPr>
        <w:t xml:space="preserve"> </w:t>
      </w:r>
      <w:r w:rsidR="006A36D7" w:rsidRPr="009B157C">
        <w:rPr>
          <w:rFonts w:ascii="Times New Roman" w:hAnsi="Times New Roman" w:cs="Times New Roman"/>
          <w:color w:val="000000" w:themeColor="text1"/>
          <w:sz w:val="28"/>
          <w:szCs w:val="28"/>
        </w:rPr>
        <w:t xml:space="preserve"> </w:t>
      </w:r>
      <w:r w:rsidR="00EA4944" w:rsidRPr="009B157C">
        <w:rPr>
          <w:rFonts w:ascii="Times New Roman" w:hAnsi="Times New Roman" w:cs="Times New Roman"/>
          <w:color w:val="000000" w:themeColor="text1"/>
          <w:sz w:val="28"/>
          <w:szCs w:val="28"/>
        </w:rPr>
        <w:t>ніж у</w:t>
      </w:r>
      <w:r w:rsidR="006A36D7" w:rsidRPr="009B157C">
        <w:rPr>
          <w:rFonts w:ascii="Times New Roman" w:hAnsi="Times New Roman" w:cs="Times New Roman"/>
          <w:color w:val="000000" w:themeColor="text1"/>
          <w:sz w:val="28"/>
          <w:szCs w:val="28"/>
        </w:rPr>
        <w:t xml:space="preserve"> 201</w:t>
      </w:r>
      <w:r w:rsidR="00EA4944" w:rsidRPr="009B157C">
        <w:rPr>
          <w:rFonts w:ascii="Times New Roman" w:hAnsi="Times New Roman" w:cs="Times New Roman"/>
          <w:color w:val="000000" w:themeColor="text1"/>
          <w:sz w:val="28"/>
          <w:szCs w:val="28"/>
        </w:rPr>
        <w:t>9</w:t>
      </w:r>
      <w:r w:rsidR="006A36D7" w:rsidRPr="009B157C">
        <w:rPr>
          <w:rFonts w:ascii="Times New Roman" w:hAnsi="Times New Roman" w:cs="Times New Roman"/>
          <w:color w:val="000000" w:themeColor="text1"/>
          <w:sz w:val="28"/>
          <w:szCs w:val="28"/>
        </w:rPr>
        <w:t xml:space="preserve"> </w:t>
      </w:r>
      <w:r w:rsidR="00EA4944" w:rsidRPr="009B157C">
        <w:rPr>
          <w:rFonts w:ascii="Times New Roman" w:hAnsi="Times New Roman" w:cs="Times New Roman"/>
          <w:color w:val="000000" w:themeColor="text1"/>
          <w:sz w:val="28"/>
          <w:szCs w:val="28"/>
        </w:rPr>
        <w:t>році.</w:t>
      </w:r>
      <w:r w:rsidRPr="009B157C">
        <w:rPr>
          <w:rFonts w:ascii="Times New Roman" w:hAnsi="Times New Roman" w:cs="Times New Roman"/>
          <w:color w:val="000000" w:themeColor="text1"/>
          <w:sz w:val="28"/>
          <w:szCs w:val="28"/>
        </w:rPr>
        <w:t xml:space="preserve"> </w:t>
      </w:r>
    </w:p>
    <w:p w:rsidR="00EC5BFF" w:rsidRPr="009B157C" w:rsidRDefault="00EC5BFF" w:rsidP="00824B09">
      <w:pPr>
        <w:spacing w:after="0" w:line="240" w:lineRule="auto"/>
        <w:ind w:firstLine="567"/>
        <w:jc w:val="both"/>
        <w:rPr>
          <w:rFonts w:ascii="Times New Roman" w:hAnsi="Times New Roman" w:cs="Times New Roman"/>
          <w:color w:val="000000" w:themeColor="text1"/>
          <w:sz w:val="28"/>
          <w:szCs w:val="28"/>
        </w:rPr>
      </w:pPr>
      <w:r w:rsidRPr="009B157C">
        <w:rPr>
          <w:rFonts w:ascii="Times New Roman" w:hAnsi="Times New Roman" w:cs="Times New Roman"/>
          <w:color w:val="000000" w:themeColor="text1"/>
          <w:sz w:val="28"/>
          <w:szCs w:val="28"/>
        </w:rPr>
        <w:t xml:space="preserve">Кримінальні правопорушення вчинені жінками </w:t>
      </w:r>
      <w:r w:rsidR="00B876F9" w:rsidRPr="009B157C">
        <w:rPr>
          <w:rFonts w:ascii="Times New Roman" w:hAnsi="Times New Roman" w:cs="Times New Roman"/>
          <w:color w:val="000000" w:themeColor="text1"/>
          <w:sz w:val="28"/>
          <w:szCs w:val="28"/>
        </w:rPr>
        <w:t>становить</w:t>
      </w:r>
      <w:r w:rsidRPr="009B157C">
        <w:rPr>
          <w:rFonts w:ascii="Times New Roman" w:hAnsi="Times New Roman" w:cs="Times New Roman"/>
          <w:color w:val="000000" w:themeColor="text1"/>
          <w:sz w:val="28"/>
          <w:szCs w:val="28"/>
        </w:rPr>
        <w:t xml:space="preserve"> </w:t>
      </w:r>
      <w:r w:rsidR="00EA4944" w:rsidRPr="009B157C">
        <w:rPr>
          <w:rFonts w:ascii="Times New Roman" w:hAnsi="Times New Roman" w:cs="Times New Roman"/>
          <w:color w:val="000000" w:themeColor="text1"/>
          <w:sz w:val="28"/>
          <w:szCs w:val="28"/>
        </w:rPr>
        <w:t>8</w:t>
      </w:r>
      <w:r w:rsidR="006E3221" w:rsidRPr="009B157C">
        <w:rPr>
          <w:rFonts w:ascii="Times New Roman" w:hAnsi="Times New Roman" w:cs="Times New Roman"/>
          <w:color w:val="000000" w:themeColor="text1"/>
          <w:sz w:val="28"/>
          <w:szCs w:val="28"/>
        </w:rPr>
        <w:t xml:space="preserve"> осіб, що на </w:t>
      </w:r>
      <w:r w:rsidR="009B157C" w:rsidRPr="009B157C">
        <w:rPr>
          <w:rFonts w:ascii="Times New Roman" w:hAnsi="Times New Roman" w:cs="Times New Roman"/>
          <w:color w:val="000000" w:themeColor="text1"/>
          <w:sz w:val="28"/>
          <w:szCs w:val="28"/>
        </w:rPr>
        <w:t>3 (особи)</w:t>
      </w:r>
      <w:r w:rsidR="006E3221" w:rsidRPr="009B157C">
        <w:rPr>
          <w:rFonts w:ascii="Times New Roman" w:hAnsi="Times New Roman" w:cs="Times New Roman"/>
          <w:color w:val="000000" w:themeColor="text1"/>
          <w:sz w:val="28"/>
          <w:szCs w:val="28"/>
        </w:rPr>
        <w:t xml:space="preserve"> </w:t>
      </w:r>
      <w:r w:rsidR="009B157C" w:rsidRPr="009B157C">
        <w:rPr>
          <w:rFonts w:ascii="Times New Roman" w:hAnsi="Times New Roman" w:cs="Times New Roman"/>
          <w:color w:val="000000" w:themeColor="text1"/>
          <w:sz w:val="28"/>
          <w:szCs w:val="28"/>
        </w:rPr>
        <w:t>більше</w:t>
      </w:r>
      <w:r w:rsidR="00B7594A">
        <w:rPr>
          <w:rFonts w:ascii="Times New Roman" w:hAnsi="Times New Roman" w:cs="Times New Roman"/>
          <w:color w:val="000000" w:themeColor="text1"/>
          <w:sz w:val="28"/>
          <w:szCs w:val="28"/>
        </w:rPr>
        <w:t>,</w:t>
      </w:r>
      <w:r w:rsidR="006E3221" w:rsidRPr="009B157C">
        <w:rPr>
          <w:rFonts w:ascii="Times New Roman" w:hAnsi="Times New Roman" w:cs="Times New Roman"/>
          <w:color w:val="000000" w:themeColor="text1"/>
          <w:sz w:val="28"/>
          <w:szCs w:val="28"/>
        </w:rPr>
        <w:t xml:space="preserve"> ніж у 201</w:t>
      </w:r>
      <w:r w:rsidR="009B157C" w:rsidRPr="009B157C">
        <w:rPr>
          <w:rFonts w:ascii="Times New Roman" w:hAnsi="Times New Roman" w:cs="Times New Roman"/>
          <w:color w:val="000000" w:themeColor="text1"/>
          <w:sz w:val="28"/>
          <w:szCs w:val="28"/>
        </w:rPr>
        <w:t>9 році</w:t>
      </w:r>
      <w:r w:rsidR="009B157C">
        <w:rPr>
          <w:rFonts w:ascii="Times New Roman" w:hAnsi="Times New Roman" w:cs="Times New Roman"/>
          <w:color w:val="000000" w:themeColor="text1"/>
          <w:sz w:val="28"/>
          <w:szCs w:val="28"/>
        </w:rPr>
        <w:t xml:space="preserve"> (5 осіб)</w:t>
      </w:r>
      <w:r w:rsidR="009B157C" w:rsidRPr="009B157C">
        <w:rPr>
          <w:rFonts w:ascii="Times New Roman" w:hAnsi="Times New Roman" w:cs="Times New Roman"/>
          <w:color w:val="000000" w:themeColor="text1"/>
          <w:sz w:val="28"/>
          <w:szCs w:val="28"/>
        </w:rPr>
        <w:t>.</w:t>
      </w:r>
    </w:p>
    <w:p w:rsidR="00FF3168" w:rsidRPr="009B157C" w:rsidRDefault="00EC5BFF" w:rsidP="00824B09">
      <w:pPr>
        <w:spacing w:after="0" w:line="240" w:lineRule="auto"/>
        <w:ind w:firstLine="567"/>
        <w:jc w:val="both"/>
        <w:rPr>
          <w:rFonts w:ascii="Times New Roman" w:hAnsi="Times New Roman" w:cs="Times New Roman"/>
          <w:color w:val="000000" w:themeColor="text1"/>
          <w:sz w:val="28"/>
          <w:szCs w:val="28"/>
        </w:rPr>
      </w:pPr>
      <w:r w:rsidRPr="009B157C">
        <w:rPr>
          <w:rFonts w:ascii="Times New Roman" w:hAnsi="Times New Roman" w:cs="Times New Roman"/>
          <w:color w:val="000000" w:themeColor="text1"/>
          <w:sz w:val="28"/>
          <w:szCs w:val="28"/>
        </w:rPr>
        <w:t xml:space="preserve"> </w:t>
      </w:r>
      <w:r w:rsidR="003E47A4" w:rsidRPr="009B157C">
        <w:rPr>
          <w:rFonts w:ascii="Times New Roman" w:hAnsi="Times New Roman" w:cs="Times New Roman"/>
          <w:color w:val="000000" w:themeColor="text1"/>
          <w:sz w:val="28"/>
          <w:szCs w:val="28"/>
        </w:rPr>
        <w:t xml:space="preserve">На </w:t>
      </w:r>
      <w:r w:rsidR="00CD425D" w:rsidRPr="009B157C">
        <w:rPr>
          <w:rFonts w:ascii="Times New Roman" w:hAnsi="Times New Roman" w:cs="Times New Roman"/>
          <w:color w:val="000000" w:themeColor="text1"/>
          <w:sz w:val="28"/>
          <w:szCs w:val="28"/>
        </w:rPr>
        <w:t xml:space="preserve">ДІАГРАМІ </w:t>
      </w:r>
      <w:r w:rsidR="00990C04">
        <w:rPr>
          <w:rFonts w:ascii="Times New Roman" w:hAnsi="Times New Roman" w:cs="Times New Roman"/>
          <w:color w:val="000000" w:themeColor="text1"/>
          <w:sz w:val="28"/>
          <w:szCs w:val="28"/>
        </w:rPr>
        <w:t>4</w:t>
      </w:r>
      <w:bookmarkStart w:id="1" w:name="_GoBack"/>
      <w:bookmarkEnd w:id="1"/>
      <w:r w:rsidR="00CD425D" w:rsidRPr="009B157C">
        <w:rPr>
          <w:rFonts w:ascii="Times New Roman" w:hAnsi="Times New Roman" w:cs="Times New Roman"/>
          <w:color w:val="000000" w:themeColor="text1"/>
          <w:sz w:val="28"/>
          <w:szCs w:val="28"/>
        </w:rPr>
        <w:t xml:space="preserve"> </w:t>
      </w:r>
      <w:r w:rsidR="008C489C" w:rsidRPr="009B157C">
        <w:rPr>
          <w:rFonts w:ascii="Times New Roman" w:hAnsi="Times New Roman" w:cs="Times New Roman"/>
          <w:color w:val="000000" w:themeColor="text1"/>
          <w:sz w:val="28"/>
          <w:szCs w:val="28"/>
        </w:rPr>
        <w:t xml:space="preserve">зображено основні види покарання, які </w:t>
      </w:r>
      <w:r w:rsidR="00FF3168" w:rsidRPr="009B157C">
        <w:rPr>
          <w:rFonts w:ascii="Times New Roman" w:hAnsi="Times New Roman" w:cs="Times New Roman"/>
          <w:color w:val="000000" w:themeColor="text1"/>
          <w:sz w:val="28"/>
          <w:szCs w:val="28"/>
        </w:rPr>
        <w:t>застосовано до засуджених осіб в 20</w:t>
      </w:r>
      <w:r w:rsidR="009B157C">
        <w:rPr>
          <w:rFonts w:ascii="Times New Roman" w:hAnsi="Times New Roman" w:cs="Times New Roman"/>
          <w:color w:val="000000" w:themeColor="text1"/>
          <w:sz w:val="28"/>
          <w:szCs w:val="28"/>
        </w:rPr>
        <w:t xml:space="preserve">20 </w:t>
      </w:r>
      <w:r w:rsidR="00FF3168" w:rsidRPr="009B157C">
        <w:rPr>
          <w:rFonts w:ascii="Times New Roman" w:hAnsi="Times New Roman" w:cs="Times New Roman"/>
          <w:color w:val="000000" w:themeColor="text1"/>
          <w:sz w:val="28"/>
          <w:szCs w:val="28"/>
        </w:rPr>
        <w:t>році.</w:t>
      </w:r>
    </w:p>
    <w:p w:rsidR="00FF3168" w:rsidRPr="00036C97" w:rsidRDefault="00FF3168" w:rsidP="00824B09">
      <w:pPr>
        <w:spacing w:after="0" w:line="240" w:lineRule="auto"/>
        <w:ind w:firstLine="567"/>
        <w:jc w:val="both"/>
        <w:rPr>
          <w:rFonts w:ascii="Times New Roman" w:hAnsi="Times New Roman" w:cs="Times New Roman"/>
          <w:color w:val="FF0000"/>
          <w:sz w:val="28"/>
          <w:szCs w:val="28"/>
        </w:rPr>
      </w:pPr>
    </w:p>
    <w:p w:rsidR="004D073E" w:rsidRDefault="004D073E" w:rsidP="00824B09">
      <w:pPr>
        <w:spacing w:after="0" w:line="240" w:lineRule="auto"/>
        <w:ind w:firstLine="567"/>
        <w:jc w:val="both"/>
        <w:rPr>
          <w:rFonts w:ascii="Times New Roman" w:hAnsi="Times New Roman" w:cs="Times New Roman"/>
          <w:sz w:val="28"/>
          <w:szCs w:val="28"/>
        </w:rPr>
      </w:pPr>
    </w:p>
    <w:p w:rsidR="004D1563" w:rsidRDefault="004D1563" w:rsidP="00121AC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ДІАГРАМА </w:t>
      </w:r>
      <w:r w:rsidR="00990C04">
        <w:rPr>
          <w:rFonts w:ascii="Times New Roman" w:hAnsi="Times New Roman" w:cs="Times New Roman"/>
          <w:sz w:val="28"/>
          <w:szCs w:val="28"/>
        </w:rPr>
        <w:t>4</w:t>
      </w:r>
    </w:p>
    <w:p w:rsidR="0097206B" w:rsidRDefault="0097206B" w:rsidP="0097206B">
      <w:pPr>
        <w:spacing w:after="0" w:line="240" w:lineRule="auto"/>
        <w:jc w:val="both"/>
        <w:rPr>
          <w:rFonts w:ascii="Times New Roman" w:hAnsi="Times New Roman" w:cs="Times New Roman"/>
          <w:sz w:val="28"/>
          <w:szCs w:val="28"/>
        </w:rPr>
      </w:pPr>
      <w:r>
        <w:rPr>
          <w:noProof/>
          <w:lang w:eastAsia="uk-UA"/>
        </w:rPr>
        <w:drawing>
          <wp:inline distT="0" distB="0" distL="0" distR="0" wp14:anchorId="52676E2B" wp14:editId="31DD183C">
            <wp:extent cx="6390005" cy="4758612"/>
            <wp:effectExtent l="0" t="0" r="10795" b="444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D1563" w:rsidRDefault="004D1563" w:rsidP="00824B09">
      <w:pPr>
        <w:spacing w:after="0" w:line="240" w:lineRule="auto"/>
        <w:ind w:firstLine="567"/>
        <w:jc w:val="both"/>
        <w:rPr>
          <w:rFonts w:ascii="Times New Roman" w:hAnsi="Times New Roman" w:cs="Times New Roman"/>
          <w:sz w:val="28"/>
          <w:szCs w:val="28"/>
        </w:rPr>
      </w:pPr>
    </w:p>
    <w:p w:rsidR="004D073E" w:rsidRDefault="00562CC2" w:rsidP="00E51E8B">
      <w:pPr>
        <w:rPr>
          <w:rFonts w:ascii="Times New Roman" w:hAnsi="Times New Roman" w:cs="Times New Roman"/>
          <w:b/>
          <w:sz w:val="28"/>
          <w:szCs w:val="28"/>
        </w:rPr>
      </w:pPr>
      <w:r w:rsidRPr="00562CC2">
        <w:rPr>
          <w:rFonts w:ascii="Times New Roman" w:hAnsi="Times New Roman" w:cs="Times New Roman"/>
          <w:b/>
          <w:sz w:val="28"/>
          <w:szCs w:val="28"/>
        </w:rPr>
        <w:lastRenderedPageBreak/>
        <w:t>4.</w:t>
      </w:r>
      <w:r w:rsidR="00AD2EEC">
        <w:rPr>
          <w:rFonts w:ascii="Times New Roman" w:hAnsi="Times New Roman" w:cs="Times New Roman"/>
          <w:sz w:val="28"/>
          <w:szCs w:val="28"/>
        </w:rPr>
        <w:t xml:space="preserve"> </w:t>
      </w:r>
      <w:r w:rsidR="004D073E">
        <w:rPr>
          <w:rFonts w:ascii="Times New Roman" w:hAnsi="Times New Roman" w:cs="Times New Roman"/>
          <w:b/>
          <w:sz w:val="28"/>
          <w:szCs w:val="28"/>
        </w:rPr>
        <w:t>Кількість справ, що розглянуті понад строки, встановлені процесуальним законодавством</w:t>
      </w:r>
    </w:p>
    <w:p w:rsidR="004D073E" w:rsidRPr="004D073E" w:rsidRDefault="004D073E" w:rsidP="004D073E">
      <w:pPr>
        <w:pStyle w:val="a3"/>
        <w:spacing w:after="0" w:line="240" w:lineRule="auto"/>
        <w:ind w:left="927"/>
        <w:rPr>
          <w:rFonts w:ascii="Times New Roman" w:hAnsi="Times New Roman" w:cs="Times New Roman"/>
          <w:b/>
          <w:sz w:val="28"/>
          <w:szCs w:val="28"/>
        </w:rPr>
      </w:pPr>
    </w:p>
    <w:p w:rsidR="004D02B1" w:rsidRDefault="004D02B1" w:rsidP="00824B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008C489C" w:rsidRPr="00144318">
        <w:rPr>
          <w:rFonts w:ascii="Times New Roman" w:hAnsi="Times New Roman" w:cs="Times New Roman"/>
          <w:sz w:val="28"/>
          <w:szCs w:val="28"/>
        </w:rPr>
        <w:t>ільшість справ розгляну</w:t>
      </w:r>
      <w:r w:rsidR="008C489C">
        <w:rPr>
          <w:rFonts w:ascii="Times New Roman" w:hAnsi="Times New Roman" w:cs="Times New Roman"/>
          <w:sz w:val="28"/>
          <w:szCs w:val="28"/>
        </w:rPr>
        <w:t>то</w:t>
      </w:r>
      <w:r w:rsidR="008C489C" w:rsidRPr="00144318">
        <w:rPr>
          <w:rFonts w:ascii="Times New Roman" w:hAnsi="Times New Roman" w:cs="Times New Roman"/>
          <w:sz w:val="28"/>
          <w:szCs w:val="28"/>
        </w:rPr>
        <w:t xml:space="preserve"> з дотриманням встановлених законом строків.</w:t>
      </w:r>
      <w:r>
        <w:rPr>
          <w:rFonts w:ascii="Times New Roman" w:hAnsi="Times New Roman" w:cs="Times New Roman"/>
          <w:sz w:val="28"/>
          <w:szCs w:val="28"/>
        </w:rPr>
        <w:t xml:space="preserve"> Інформація щодо строків розгляду відображена у </w:t>
      </w:r>
      <w:r w:rsidR="007C0F72">
        <w:rPr>
          <w:rFonts w:ascii="Times New Roman" w:hAnsi="Times New Roman" w:cs="Times New Roman"/>
          <w:sz w:val="28"/>
          <w:szCs w:val="28"/>
        </w:rPr>
        <w:t>ТАБЛИЦІ</w:t>
      </w:r>
      <w:r>
        <w:rPr>
          <w:rFonts w:ascii="Times New Roman" w:hAnsi="Times New Roman" w:cs="Times New Roman"/>
          <w:sz w:val="28"/>
          <w:szCs w:val="28"/>
        </w:rPr>
        <w:t xml:space="preserve"> </w:t>
      </w:r>
      <w:r w:rsidR="00990C04">
        <w:rPr>
          <w:rFonts w:ascii="Times New Roman" w:hAnsi="Times New Roman" w:cs="Times New Roman"/>
          <w:sz w:val="28"/>
          <w:szCs w:val="28"/>
        </w:rPr>
        <w:t>5</w:t>
      </w:r>
      <w:r>
        <w:rPr>
          <w:rFonts w:ascii="Times New Roman" w:hAnsi="Times New Roman" w:cs="Times New Roman"/>
          <w:sz w:val="28"/>
          <w:szCs w:val="28"/>
        </w:rPr>
        <w:t>.</w:t>
      </w:r>
    </w:p>
    <w:p w:rsidR="008D2CD7" w:rsidRDefault="008D2CD7" w:rsidP="00A154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ТАБЛИЦЯ </w:t>
      </w:r>
      <w:r w:rsidR="00990C04">
        <w:rPr>
          <w:rFonts w:ascii="Times New Roman" w:hAnsi="Times New Roman" w:cs="Times New Roman"/>
          <w:sz w:val="28"/>
          <w:szCs w:val="28"/>
        </w:rPr>
        <w:t>5</w:t>
      </w:r>
    </w:p>
    <w:tbl>
      <w:tblPr>
        <w:tblW w:w="9330" w:type="dxa"/>
        <w:tblLook w:val="04A0" w:firstRow="1" w:lastRow="0" w:firstColumn="1" w:lastColumn="0" w:noHBand="0" w:noVBand="1"/>
      </w:tblPr>
      <w:tblGrid>
        <w:gridCol w:w="3544"/>
        <w:gridCol w:w="1201"/>
        <w:gridCol w:w="1201"/>
        <w:gridCol w:w="1201"/>
        <w:gridCol w:w="1201"/>
        <w:gridCol w:w="982"/>
      </w:tblGrid>
      <w:tr w:rsidR="00897BDF" w:rsidRPr="0054092D" w:rsidTr="00897BDF">
        <w:trPr>
          <w:trHeight w:val="344"/>
        </w:trPr>
        <w:tc>
          <w:tcPr>
            <w:tcW w:w="526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97BDF" w:rsidRPr="002E0028" w:rsidRDefault="00897BDF" w:rsidP="00A1549C">
            <w:pPr>
              <w:spacing w:after="0" w:line="240" w:lineRule="auto"/>
              <w:jc w:val="center"/>
              <w:rPr>
                <w:rFonts w:ascii="Times New Roman" w:eastAsia="Times New Roman" w:hAnsi="Times New Roman" w:cs="Times New Roman"/>
                <w:b/>
                <w:bCs/>
                <w:i/>
                <w:iCs/>
                <w:color w:val="000000" w:themeColor="text1"/>
                <w:sz w:val="28"/>
                <w:szCs w:val="28"/>
                <w:lang w:eastAsia="uk-UA"/>
              </w:rPr>
            </w:pPr>
            <w:r w:rsidRPr="002E0028">
              <w:rPr>
                <w:rFonts w:ascii="Times New Roman" w:eastAsia="Times New Roman" w:hAnsi="Times New Roman" w:cs="Times New Roman"/>
                <w:b/>
                <w:bCs/>
                <w:i/>
                <w:iCs/>
                <w:color w:val="000000" w:themeColor="text1"/>
                <w:sz w:val="28"/>
                <w:szCs w:val="28"/>
                <w:lang w:eastAsia="uk-UA"/>
              </w:rPr>
              <w:t>Справи і матеріали</w:t>
            </w:r>
          </w:p>
        </w:tc>
        <w:tc>
          <w:tcPr>
            <w:tcW w:w="406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97BDF" w:rsidRPr="002E0028" w:rsidRDefault="00897BDF" w:rsidP="00A1549C">
            <w:pPr>
              <w:spacing w:after="0" w:line="240" w:lineRule="auto"/>
              <w:jc w:val="center"/>
              <w:rPr>
                <w:rFonts w:ascii="Times New Roman" w:eastAsia="Times New Roman" w:hAnsi="Times New Roman" w:cs="Times New Roman"/>
                <w:b/>
                <w:bCs/>
                <w:color w:val="000000" w:themeColor="text1"/>
                <w:sz w:val="28"/>
                <w:szCs w:val="28"/>
                <w:lang w:eastAsia="uk-UA"/>
              </w:rPr>
            </w:pPr>
            <w:r w:rsidRPr="002E0028">
              <w:rPr>
                <w:rFonts w:ascii="Times New Roman" w:eastAsia="Times New Roman" w:hAnsi="Times New Roman" w:cs="Times New Roman"/>
                <w:b/>
                <w:bCs/>
                <w:color w:val="000000" w:themeColor="text1"/>
                <w:sz w:val="28"/>
                <w:szCs w:val="28"/>
                <w:lang w:eastAsia="uk-UA"/>
              </w:rPr>
              <w:t>Кількість закінчених провадженням справ</w:t>
            </w:r>
          </w:p>
        </w:tc>
      </w:tr>
      <w:tr w:rsidR="00897BDF" w:rsidRPr="0054092D" w:rsidTr="00897BDF">
        <w:trPr>
          <w:trHeight w:val="939"/>
        </w:trPr>
        <w:tc>
          <w:tcPr>
            <w:tcW w:w="5268" w:type="dxa"/>
            <w:vMerge/>
            <w:tcBorders>
              <w:top w:val="single" w:sz="4" w:space="0" w:color="auto"/>
              <w:left w:val="single" w:sz="4" w:space="0" w:color="auto"/>
              <w:bottom w:val="single" w:sz="4" w:space="0" w:color="000000"/>
              <w:right w:val="single" w:sz="4" w:space="0" w:color="000000"/>
            </w:tcBorders>
            <w:vAlign w:val="center"/>
            <w:hideMark/>
          </w:tcPr>
          <w:p w:rsidR="00897BDF" w:rsidRPr="002E0028" w:rsidRDefault="00897BDF" w:rsidP="00A1549C">
            <w:pPr>
              <w:spacing w:after="0" w:line="240" w:lineRule="auto"/>
              <w:jc w:val="center"/>
              <w:rPr>
                <w:rFonts w:ascii="Times New Roman" w:eastAsia="Times New Roman" w:hAnsi="Times New Roman" w:cs="Times New Roman"/>
                <w:b/>
                <w:bCs/>
                <w:i/>
                <w:iCs/>
                <w:color w:val="000000" w:themeColor="text1"/>
                <w:sz w:val="28"/>
                <w:szCs w:val="28"/>
                <w:lang w:eastAsia="uk-UA"/>
              </w:rPr>
            </w:pPr>
          </w:p>
        </w:tc>
        <w:tc>
          <w:tcPr>
            <w:tcW w:w="745" w:type="dxa"/>
            <w:tcBorders>
              <w:top w:val="nil"/>
              <w:left w:val="nil"/>
              <w:bottom w:val="single" w:sz="4" w:space="0" w:color="auto"/>
              <w:right w:val="single" w:sz="4" w:space="0" w:color="auto"/>
            </w:tcBorders>
            <w:shd w:val="clear" w:color="auto" w:fill="auto"/>
            <w:vAlign w:val="center"/>
            <w:hideMark/>
          </w:tcPr>
          <w:p w:rsidR="00897BDF" w:rsidRPr="002E0028" w:rsidRDefault="00897BDF" w:rsidP="00BC0F99">
            <w:pPr>
              <w:spacing w:after="0" w:line="240" w:lineRule="auto"/>
              <w:jc w:val="center"/>
              <w:rPr>
                <w:rFonts w:ascii="Times New Roman" w:eastAsia="Times New Roman" w:hAnsi="Times New Roman" w:cs="Times New Roman"/>
                <w:i/>
                <w:iCs/>
                <w:color w:val="000000" w:themeColor="text1"/>
                <w:sz w:val="28"/>
                <w:szCs w:val="28"/>
                <w:lang w:eastAsia="uk-UA"/>
              </w:rPr>
            </w:pPr>
            <w:r w:rsidRPr="002E0028">
              <w:rPr>
                <w:rFonts w:ascii="Times New Roman" w:eastAsia="Times New Roman" w:hAnsi="Times New Roman" w:cs="Times New Roman"/>
                <w:i/>
                <w:iCs/>
                <w:color w:val="000000" w:themeColor="text1"/>
                <w:sz w:val="28"/>
                <w:szCs w:val="28"/>
                <w:lang w:eastAsia="uk-UA"/>
              </w:rPr>
              <w:t xml:space="preserve"> до 3 міс. включно</w:t>
            </w:r>
          </w:p>
        </w:tc>
        <w:tc>
          <w:tcPr>
            <w:tcW w:w="761" w:type="dxa"/>
            <w:tcBorders>
              <w:top w:val="nil"/>
              <w:left w:val="nil"/>
              <w:bottom w:val="single" w:sz="4" w:space="0" w:color="auto"/>
              <w:right w:val="single" w:sz="4" w:space="0" w:color="auto"/>
            </w:tcBorders>
            <w:shd w:val="clear" w:color="auto" w:fill="auto"/>
            <w:vAlign w:val="center"/>
            <w:hideMark/>
          </w:tcPr>
          <w:p w:rsidR="00897BDF" w:rsidRPr="002E0028" w:rsidRDefault="00897BDF" w:rsidP="00BC0F99">
            <w:pPr>
              <w:spacing w:after="0" w:line="240" w:lineRule="auto"/>
              <w:jc w:val="center"/>
              <w:rPr>
                <w:rFonts w:ascii="Times New Roman" w:eastAsia="Times New Roman" w:hAnsi="Times New Roman" w:cs="Times New Roman"/>
                <w:i/>
                <w:iCs/>
                <w:color w:val="000000" w:themeColor="text1"/>
                <w:sz w:val="28"/>
                <w:szCs w:val="28"/>
                <w:lang w:eastAsia="uk-UA"/>
              </w:rPr>
            </w:pPr>
            <w:r w:rsidRPr="002E0028">
              <w:rPr>
                <w:rFonts w:ascii="Times New Roman" w:eastAsia="Times New Roman" w:hAnsi="Times New Roman" w:cs="Times New Roman"/>
                <w:i/>
                <w:iCs/>
                <w:color w:val="000000" w:themeColor="text1"/>
                <w:sz w:val="28"/>
                <w:szCs w:val="28"/>
                <w:lang w:eastAsia="uk-UA"/>
              </w:rPr>
              <w:t xml:space="preserve">понад 3 міс. до 1 року включно </w:t>
            </w:r>
          </w:p>
        </w:tc>
        <w:tc>
          <w:tcPr>
            <w:tcW w:w="793" w:type="dxa"/>
            <w:tcBorders>
              <w:top w:val="nil"/>
              <w:left w:val="nil"/>
              <w:bottom w:val="single" w:sz="4" w:space="0" w:color="auto"/>
              <w:right w:val="single" w:sz="4" w:space="0" w:color="auto"/>
            </w:tcBorders>
            <w:shd w:val="clear" w:color="auto" w:fill="auto"/>
            <w:vAlign w:val="center"/>
            <w:hideMark/>
          </w:tcPr>
          <w:p w:rsidR="00897BDF" w:rsidRPr="002E0028" w:rsidRDefault="00897BDF" w:rsidP="00BC0F99">
            <w:pPr>
              <w:spacing w:after="0" w:line="240" w:lineRule="auto"/>
              <w:jc w:val="center"/>
              <w:rPr>
                <w:rFonts w:ascii="Times New Roman" w:eastAsia="Times New Roman" w:hAnsi="Times New Roman" w:cs="Times New Roman"/>
                <w:i/>
                <w:iCs/>
                <w:color w:val="000000" w:themeColor="text1"/>
                <w:sz w:val="28"/>
                <w:szCs w:val="28"/>
                <w:lang w:eastAsia="uk-UA"/>
              </w:rPr>
            </w:pPr>
            <w:r w:rsidRPr="002E0028">
              <w:rPr>
                <w:rFonts w:ascii="Times New Roman" w:eastAsia="Times New Roman" w:hAnsi="Times New Roman" w:cs="Times New Roman"/>
                <w:i/>
                <w:iCs/>
                <w:color w:val="000000" w:themeColor="text1"/>
                <w:sz w:val="28"/>
                <w:szCs w:val="28"/>
                <w:lang w:eastAsia="uk-UA"/>
              </w:rPr>
              <w:t>понад 1 рік до 2-х років включно</w:t>
            </w:r>
          </w:p>
        </w:tc>
        <w:tc>
          <w:tcPr>
            <w:tcW w:w="682" w:type="dxa"/>
            <w:tcBorders>
              <w:top w:val="nil"/>
              <w:left w:val="nil"/>
              <w:bottom w:val="single" w:sz="4" w:space="0" w:color="auto"/>
              <w:right w:val="single" w:sz="4" w:space="0" w:color="auto"/>
            </w:tcBorders>
            <w:shd w:val="clear" w:color="auto" w:fill="auto"/>
            <w:vAlign w:val="center"/>
            <w:hideMark/>
          </w:tcPr>
          <w:p w:rsidR="00897BDF" w:rsidRPr="002E0028" w:rsidRDefault="00897BDF" w:rsidP="00BC0F99">
            <w:pPr>
              <w:spacing w:after="0" w:line="240" w:lineRule="auto"/>
              <w:jc w:val="center"/>
              <w:rPr>
                <w:rFonts w:ascii="Times New Roman" w:eastAsia="Times New Roman" w:hAnsi="Times New Roman" w:cs="Times New Roman"/>
                <w:i/>
                <w:iCs/>
                <w:color w:val="000000" w:themeColor="text1"/>
                <w:sz w:val="28"/>
                <w:szCs w:val="28"/>
                <w:lang w:eastAsia="uk-UA"/>
              </w:rPr>
            </w:pPr>
            <w:r w:rsidRPr="002E0028">
              <w:rPr>
                <w:rFonts w:ascii="Times New Roman" w:eastAsia="Times New Roman" w:hAnsi="Times New Roman" w:cs="Times New Roman"/>
                <w:i/>
                <w:iCs/>
                <w:color w:val="000000" w:themeColor="text1"/>
                <w:sz w:val="28"/>
                <w:szCs w:val="28"/>
                <w:lang w:eastAsia="uk-UA"/>
              </w:rPr>
              <w:t>понад 2-х років до   3-х років включно</w:t>
            </w:r>
          </w:p>
        </w:tc>
        <w:tc>
          <w:tcPr>
            <w:tcW w:w="1079" w:type="dxa"/>
            <w:tcBorders>
              <w:top w:val="nil"/>
              <w:left w:val="nil"/>
              <w:bottom w:val="single" w:sz="4" w:space="0" w:color="auto"/>
              <w:right w:val="single" w:sz="4" w:space="0" w:color="auto"/>
            </w:tcBorders>
            <w:shd w:val="clear" w:color="auto" w:fill="auto"/>
            <w:vAlign w:val="center"/>
            <w:hideMark/>
          </w:tcPr>
          <w:p w:rsidR="00897BDF" w:rsidRPr="002E0028" w:rsidRDefault="00897BDF" w:rsidP="00BC0F99">
            <w:pPr>
              <w:spacing w:after="0" w:line="240" w:lineRule="auto"/>
              <w:jc w:val="center"/>
              <w:rPr>
                <w:rFonts w:ascii="Times New Roman" w:eastAsia="Times New Roman" w:hAnsi="Times New Roman" w:cs="Times New Roman"/>
                <w:i/>
                <w:iCs/>
                <w:color w:val="000000" w:themeColor="text1"/>
                <w:sz w:val="28"/>
                <w:szCs w:val="28"/>
                <w:lang w:eastAsia="uk-UA"/>
              </w:rPr>
            </w:pPr>
            <w:r w:rsidRPr="002E0028">
              <w:rPr>
                <w:rFonts w:ascii="Times New Roman" w:eastAsia="Times New Roman" w:hAnsi="Times New Roman" w:cs="Times New Roman"/>
                <w:i/>
                <w:iCs/>
                <w:color w:val="000000" w:themeColor="text1"/>
                <w:sz w:val="28"/>
                <w:szCs w:val="28"/>
                <w:lang w:eastAsia="uk-UA"/>
              </w:rPr>
              <w:t>понад 3 роки</w:t>
            </w:r>
          </w:p>
        </w:tc>
      </w:tr>
      <w:tr w:rsidR="00897BDF" w:rsidRPr="0054092D" w:rsidTr="00897BDF">
        <w:trPr>
          <w:trHeight w:val="281"/>
        </w:trPr>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BDF" w:rsidRPr="002E0028" w:rsidRDefault="00897BDF" w:rsidP="00A1549C">
            <w:pPr>
              <w:spacing w:after="0" w:line="240" w:lineRule="auto"/>
              <w:jc w:val="center"/>
              <w:rPr>
                <w:rFonts w:ascii="Times New Roman" w:eastAsia="Times New Roman" w:hAnsi="Times New Roman" w:cs="Times New Roman"/>
                <w:color w:val="000000" w:themeColor="text1"/>
                <w:sz w:val="28"/>
                <w:szCs w:val="28"/>
                <w:lang w:eastAsia="uk-UA"/>
              </w:rPr>
            </w:pPr>
            <w:r w:rsidRPr="002E0028">
              <w:rPr>
                <w:rFonts w:ascii="Times New Roman" w:eastAsia="Times New Roman" w:hAnsi="Times New Roman" w:cs="Times New Roman"/>
                <w:color w:val="000000" w:themeColor="text1"/>
                <w:sz w:val="28"/>
                <w:szCs w:val="28"/>
                <w:lang w:eastAsia="uk-UA"/>
              </w:rPr>
              <w:t>кримінального  судочинства</w:t>
            </w:r>
          </w:p>
        </w:tc>
        <w:tc>
          <w:tcPr>
            <w:tcW w:w="745" w:type="dxa"/>
            <w:tcBorders>
              <w:top w:val="nil"/>
              <w:left w:val="nil"/>
              <w:bottom w:val="single" w:sz="4" w:space="0" w:color="auto"/>
              <w:right w:val="single" w:sz="4" w:space="0" w:color="auto"/>
            </w:tcBorders>
            <w:shd w:val="clear" w:color="auto" w:fill="auto"/>
            <w:vAlign w:val="center"/>
            <w:hideMark/>
          </w:tcPr>
          <w:p w:rsidR="00897BDF" w:rsidRPr="002E0028" w:rsidRDefault="00CA494D" w:rsidP="002E0028">
            <w:pPr>
              <w:spacing w:after="0" w:line="240" w:lineRule="auto"/>
              <w:jc w:val="center"/>
              <w:rPr>
                <w:rFonts w:ascii="Times New Roman" w:eastAsia="Times New Roman" w:hAnsi="Times New Roman" w:cs="Times New Roman"/>
                <w:color w:val="000000" w:themeColor="text1"/>
                <w:sz w:val="28"/>
                <w:szCs w:val="28"/>
                <w:lang w:eastAsia="uk-UA"/>
              </w:rPr>
            </w:pPr>
            <w:r w:rsidRPr="002E0028">
              <w:rPr>
                <w:rFonts w:ascii="Times New Roman" w:eastAsia="Times New Roman" w:hAnsi="Times New Roman" w:cs="Times New Roman"/>
                <w:color w:val="000000" w:themeColor="text1"/>
                <w:sz w:val="28"/>
                <w:szCs w:val="28"/>
                <w:lang w:eastAsia="uk-UA"/>
              </w:rPr>
              <w:t>826</w:t>
            </w:r>
          </w:p>
        </w:tc>
        <w:tc>
          <w:tcPr>
            <w:tcW w:w="761" w:type="dxa"/>
            <w:tcBorders>
              <w:top w:val="nil"/>
              <w:left w:val="nil"/>
              <w:bottom w:val="single" w:sz="4" w:space="0" w:color="auto"/>
              <w:right w:val="single" w:sz="4" w:space="0" w:color="auto"/>
            </w:tcBorders>
            <w:shd w:val="clear" w:color="auto" w:fill="auto"/>
            <w:vAlign w:val="center"/>
            <w:hideMark/>
          </w:tcPr>
          <w:p w:rsidR="00897BDF" w:rsidRPr="002E0028" w:rsidRDefault="004D073E" w:rsidP="002E0028">
            <w:pPr>
              <w:spacing w:after="0" w:line="240" w:lineRule="auto"/>
              <w:jc w:val="center"/>
              <w:rPr>
                <w:rFonts w:ascii="Times New Roman" w:eastAsia="Times New Roman" w:hAnsi="Times New Roman" w:cs="Times New Roman"/>
                <w:color w:val="000000" w:themeColor="text1"/>
                <w:sz w:val="28"/>
                <w:szCs w:val="28"/>
                <w:lang w:eastAsia="uk-UA"/>
              </w:rPr>
            </w:pPr>
            <w:r w:rsidRPr="002E0028">
              <w:rPr>
                <w:rFonts w:ascii="Times New Roman" w:eastAsia="Times New Roman" w:hAnsi="Times New Roman" w:cs="Times New Roman"/>
                <w:color w:val="000000" w:themeColor="text1"/>
                <w:sz w:val="28"/>
                <w:szCs w:val="28"/>
                <w:lang w:eastAsia="uk-UA"/>
              </w:rPr>
              <w:t>11</w:t>
            </w:r>
            <w:r w:rsidR="00C247BE" w:rsidRPr="002E0028">
              <w:rPr>
                <w:rFonts w:ascii="Times New Roman" w:eastAsia="Times New Roman" w:hAnsi="Times New Roman" w:cs="Times New Roman"/>
                <w:color w:val="000000" w:themeColor="text1"/>
                <w:sz w:val="28"/>
                <w:szCs w:val="28"/>
                <w:lang w:eastAsia="uk-UA"/>
              </w:rPr>
              <w:t>1</w:t>
            </w:r>
          </w:p>
        </w:tc>
        <w:tc>
          <w:tcPr>
            <w:tcW w:w="793" w:type="dxa"/>
            <w:tcBorders>
              <w:top w:val="nil"/>
              <w:left w:val="nil"/>
              <w:bottom w:val="single" w:sz="4" w:space="0" w:color="auto"/>
              <w:right w:val="single" w:sz="4" w:space="0" w:color="auto"/>
            </w:tcBorders>
            <w:shd w:val="clear" w:color="auto" w:fill="auto"/>
            <w:vAlign w:val="center"/>
            <w:hideMark/>
          </w:tcPr>
          <w:p w:rsidR="00897BDF" w:rsidRPr="002E0028" w:rsidRDefault="00C247BE" w:rsidP="002E0028">
            <w:pPr>
              <w:spacing w:after="0" w:line="240" w:lineRule="auto"/>
              <w:jc w:val="center"/>
              <w:rPr>
                <w:rFonts w:ascii="Times New Roman" w:eastAsia="Times New Roman" w:hAnsi="Times New Roman" w:cs="Times New Roman"/>
                <w:color w:val="000000" w:themeColor="text1"/>
                <w:sz w:val="28"/>
                <w:szCs w:val="28"/>
                <w:lang w:eastAsia="uk-UA"/>
              </w:rPr>
            </w:pPr>
            <w:r w:rsidRPr="002E0028">
              <w:rPr>
                <w:rFonts w:ascii="Times New Roman" w:eastAsia="Times New Roman" w:hAnsi="Times New Roman" w:cs="Times New Roman"/>
                <w:color w:val="000000" w:themeColor="text1"/>
                <w:sz w:val="28"/>
                <w:szCs w:val="28"/>
                <w:lang w:eastAsia="uk-UA"/>
              </w:rPr>
              <w:t>34</w:t>
            </w:r>
          </w:p>
        </w:tc>
        <w:tc>
          <w:tcPr>
            <w:tcW w:w="682" w:type="dxa"/>
            <w:tcBorders>
              <w:top w:val="nil"/>
              <w:left w:val="nil"/>
              <w:bottom w:val="single" w:sz="4" w:space="0" w:color="auto"/>
              <w:right w:val="single" w:sz="4" w:space="0" w:color="auto"/>
            </w:tcBorders>
            <w:shd w:val="clear" w:color="auto" w:fill="auto"/>
            <w:vAlign w:val="center"/>
            <w:hideMark/>
          </w:tcPr>
          <w:p w:rsidR="00897BDF" w:rsidRPr="002E0028" w:rsidRDefault="00C247BE" w:rsidP="002E0028">
            <w:pPr>
              <w:spacing w:after="0" w:line="240" w:lineRule="auto"/>
              <w:jc w:val="center"/>
              <w:rPr>
                <w:rFonts w:ascii="Times New Roman" w:eastAsia="Times New Roman" w:hAnsi="Times New Roman" w:cs="Times New Roman"/>
                <w:color w:val="000000" w:themeColor="text1"/>
                <w:sz w:val="28"/>
                <w:szCs w:val="28"/>
                <w:lang w:eastAsia="uk-UA"/>
              </w:rPr>
            </w:pPr>
            <w:r w:rsidRPr="002E0028">
              <w:rPr>
                <w:rFonts w:ascii="Times New Roman" w:eastAsia="Times New Roman" w:hAnsi="Times New Roman" w:cs="Times New Roman"/>
                <w:color w:val="000000" w:themeColor="text1"/>
                <w:sz w:val="28"/>
                <w:szCs w:val="28"/>
                <w:lang w:eastAsia="uk-UA"/>
              </w:rPr>
              <w:t>18</w:t>
            </w:r>
          </w:p>
        </w:tc>
        <w:tc>
          <w:tcPr>
            <w:tcW w:w="1079" w:type="dxa"/>
            <w:tcBorders>
              <w:top w:val="nil"/>
              <w:left w:val="nil"/>
              <w:bottom w:val="single" w:sz="4" w:space="0" w:color="auto"/>
              <w:right w:val="single" w:sz="4" w:space="0" w:color="auto"/>
            </w:tcBorders>
            <w:shd w:val="clear" w:color="auto" w:fill="auto"/>
            <w:vAlign w:val="center"/>
            <w:hideMark/>
          </w:tcPr>
          <w:p w:rsidR="00897BDF" w:rsidRPr="002E0028" w:rsidRDefault="00C247BE" w:rsidP="002E0028">
            <w:pPr>
              <w:spacing w:after="0" w:line="240" w:lineRule="auto"/>
              <w:jc w:val="center"/>
              <w:rPr>
                <w:rFonts w:ascii="Times New Roman" w:eastAsia="Times New Roman" w:hAnsi="Times New Roman" w:cs="Times New Roman"/>
                <w:color w:val="000000" w:themeColor="text1"/>
                <w:sz w:val="28"/>
                <w:szCs w:val="28"/>
                <w:lang w:eastAsia="uk-UA"/>
              </w:rPr>
            </w:pPr>
            <w:r w:rsidRPr="002E0028">
              <w:rPr>
                <w:rFonts w:ascii="Times New Roman" w:eastAsia="Times New Roman" w:hAnsi="Times New Roman" w:cs="Times New Roman"/>
                <w:color w:val="000000" w:themeColor="text1"/>
                <w:sz w:val="28"/>
                <w:szCs w:val="28"/>
                <w:lang w:eastAsia="uk-UA"/>
              </w:rPr>
              <w:t>10</w:t>
            </w:r>
          </w:p>
        </w:tc>
      </w:tr>
      <w:tr w:rsidR="00897BDF" w:rsidRPr="0054092D" w:rsidTr="00897BDF">
        <w:trPr>
          <w:trHeight w:val="281"/>
        </w:trPr>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BDF" w:rsidRPr="002E0028" w:rsidRDefault="00897BDF" w:rsidP="00A1549C">
            <w:pPr>
              <w:spacing w:after="0" w:line="240" w:lineRule="auto"/>
              <w:jc w:val="center"/>
              <w:rPr>
                <w:rFonts w:ascii="Times New Roman" w:eastAsia="Times New Roman" w:hAnsi="Times New Roman" w:cs="Times New Roman"/>
                <w:color w:val="000000" w:themeColor="text1"/>
                <w:sz w:val="28"/>
                <w:szCs w:val="28"/>
                <w:lang w:eastAsia="uk-UA"/>
              </w:rPr>
            </w:pPr>
            <w:r w:rsidRPr="002E0028">
              <w:rPr>
                <w:rFonts w:ascii="Times New Roman" w:eastAsia="Times New Roman" w:hAnsi="Times New Roman" w:cs="Times New Roman"/>
                <w:color w:val="000000" w:themeColor="text1"/>
                <w:sz w:val="28"/>
                <w:szCs w:val="28"/>
                <w:lang w:eastAsia="uk-UA"/>
              </w:rPr>
              <w:t>адміністративного судочинства</w:t>
            </w:r>
          </w:p>
        </w:tc>
        <w:tc>
          <w:tcPr>
            <w:tcW w:w="745" w:type="dxa"/>
            <w:tcBorders>
              <w:top w:val="nil"/>
              <w:left w:val="nil"/>
              <w:bottom w:val="single" w:sz="4" w:space="0" w:color="auto"/>
              <w:right w:val="single" w:sz="4" w:space="0" w:color="auto"/>
            </w:tcBorders>
            <w:shd w:val="clear" w:color="auto" w:fill="auto"/>
            <w:vAlign w:val="center"/>
            <w:hideMark/>
          </w:tcPr>
          <w:p w:rsidR="00897BDF" w:rsidRPr="002E0028" w:rsidRDefault="00C247BE" w:rsidP="002E0028">
            <w:pPr>
              <w:spacing w:after="0" w:line="240" w:lineRule="auto"/>
              <w:jc w:val="center"/>
              <w:rPr>
                <w:rFonts w:ascii="Times New Roman" w:eastAsia="Times New Roman" w:hAnsi="Times New Roman" w:cs="Times New Roman"/>
                <w:color w:val="000000" w:themeColor="text1"/>
                <w:sz w:val="28"/>
                <w:szCs w:val="28"/>
                <w:lang w:eastAsia="uk-UA"/>
              </w:rPr>
            </w:pPr>
            <w:r w:rsidRPr="002E0028">
              <w:rPr>
                <w:rFonts w:ascii="Times New Roman" w:eastAsia="Times New Roman" w:hAnsi="Times New Roman" w:cs="Times New Roman"/>
                <w:color w:val="000000" w:themeColor="text1"/>
                <w:sz w:val="28"/>
                <w:szCs w:val="28"/>
                <w:lang w:eastAsia="uk-UA"/>
              </w:rPr>
              <w:t>40</w:t>
            </w:r>
          </w:p>
        </w:tc>
        <w:tc>
          <w:tcPr>
            <w:tcW w:w="761" w:type="dxa"/>
            <w:tcBorders>
              <w:top w:val="nil"/>
              <w:left w:val="nil"/>
              <w:bottom w:val="single" w:sz="4" w:space="0" w:color="auto"/>
              <w:right w:val="single" w:sz="4" w:space="0" w:color="auto"/>
            </w:tcBorders>
            <w:shd w:val="clear" w:color="auto" w:fill="auto"/>
            <w:vAlign w:val="center"/>
            <w:hideMark/>
          </w:tcPr>
          <w:p w:rsidR="00897BDF" w:rsidRPr="002E0028" w:rsidRDefault="00C247BE" w:rsidP="002E0028">
            <w:pPr>
              <w:spacing w:after="0" w:line="240" w:lineRule="auto"/>
              <w:jc w:val="center"/>
              <w:rPr>
                <w:rFonts w:ascii="Times New Roman" w:eastAsia="Times New Roman" w:hAnsi="Times New Roman" w:cs="Times New Roman"/>
                <w:color w:val="000000" w:themeColor="text1"/>
                <w:sz w:val="28"/>
                <w:szCs w:val="28"/>
                <w:lang w:eastAsia="uk-UA"/>
              </w:rPr>
            </w:pPr>
            <w:r w:rsidRPr="002E0028">
              <w:rPr>
                <w:rFonts w:ascii="Times New Roman" w:eastAsia="Times New Roman" w:hAnsi="Times New Roman" w:cs="Times New Roman"/>
                <w:color w:val="000000" w:themeColor="text1"/>
                <w:sz w:val="28"/>
                <w:szCs w:val="28"/>
                <w:lang w:eastAsia="uk-UA"/>
              </w:rPr>
              <w:t>14</w:t>
            </w:r>
          </w:p>
        </w:tc>
        <w:tc>
          <w:tcPr>
            <w:tcW w:w="793" w:type="dxa"/>
            <w:tcBorders>
              <w:top w:val="nil"/>
              <w:left w:val="nil"/>
              <w:bottom w:val="single" w:sz="4" w:space="0" w:color="auto"/>
              <w:right w:val="single" w:sz="4" w:space="0" w:color="auto"/>
            </w:tcBorders>
            <w:shd w:val="clear" w:color="auto" w:fill="auto"/>
            <w:vAlign w:val="center"/>
            <w:hideMark/>
          </w:tcPr>
          <w:p w:rsidR="00897BDF" w:rsidRPr="002E0028" w:rsidRDefault="00897BDF" w:rsidP="002E0028">
            <w:pPr>
              <w:spacing w:after="0" w:line="240" w:lineRule="auto"/>
              <w:jc w:val="center"/>
              <w:rPr>
                <w:rFonts w:ascii="Times New Roman" w:eastAsia="Times New Roman" w:hAnsi="Times New Roman" w:cs="Times New Roman"/>
                <w:color w:val="000000" w:themeColor="text1"/>
                <w:sz w:val="28"/>
                <w:szCs w:val="28"/>
                <w:lang w:eastAsia="uk-UA"/>
              </w:rPr>
            </w:pPr>
          </w:p>
        </w:tc>
        <w:tc>
          <w:tcPr>
            <w:tcW w:w="682" w:type="dxa"/>
            <w:tcBorders>
              <w:top w:val="nil"/>
              <w:left w:val="nil"/>
              <w:bottom w:val="single" w:sz="4" w:space="0" w:color="auto"/>
              <w:right w:val="single" w:sz="4" w:space="0" w:color="auto"/>
            </w:tcBorders>
            <w:shd w:val="clear" w:color="auto" w:fill="auto"/>
            <w:vAlign w:val="center"/>
            <w:hideMark/>
          </w:tcPr>
          <w:p w:rsidR="00897BDF" w:rsidRPr="002E0028" w:rsidRDefault="00897BDF" w:rsidP="002E0028">
            <w:pPr>
              <w:spacing w:after="0" w:line="240" w:lineRule="auto"/>
              <w:jc w:val="center"/>
              <w:rPr>
                <w:rFonts w:ascii="Times New Roman" w:eastAsia="Times New Roman" w:hAnsi="Times New Roman" w:cs="Times New Roman"/>
                <w:color w:val="000000" w:themeColor="text1"/>
                <w:sz w:val="28"/>
                <w:szCs w:val="28"/>
                <w:lang w:eastAsia="uk-UA"/>
              </w:rPr>
            </w:pPr>
          </w:p>
        </w:tc>
        <w:tc>
          <w:tcPr>
            <w:tcW w:w="1079" w:type="dxa"/>
            <w:tcBorders>
              <w:top w:val="nil"/>
              <w:left w:val="nil"/>
              <w:bottom w:val="single" w:sz="4" w:space="0" w:color="auto"/>
              <w:right w:val="single" w:sz="4" w:space="0" w:color="auto"/>
            </w:tcBorders>
            <w:shd w:val="clear" w:color="auto" w:fill="auto"/>
            <w:vAlign w:val="center"/>
            <w:hideMark/>
          </w:tcPr>
          <w:p w:rsidR="00897BDF" w:rsidRPr="002E0028" w:rsidRDefault="00897BDF" w:rsidP="002E0028">
            <w:pPr>
              <w:spacing w:after="0" w:line="240" w:lineRule="auto"/>
              <w:jc w:val="center"/>
              <w:rPr>
                <w:rFonts w:ascii="Times New Roman" w:eastAsia="Times New Roman" w:hAnsi="Times New Roman" w:cs="Times New Roman"/>
                <w:color w:val="000000" w:themeColor="text1"/>
                <w:sz w:val="28"/>
                <w:szCs w:val="28"/>
                <w:lang w:eastAsia="uk-UA"/>
              </w:rPr>
            </w:pPr>
          </w:p>
        </w:tc>
      </w:tr>
      <w:tr w:rsidR="00897BDF" w:rsidRPr="0054092D" w:rsidTr="00897BDF">
        <w:trPr>
          <w:trHeight w:val="281"/>
        </w:trPr>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BDF" w:rsidRPr="002E0028" w:rsidRDefault="00897BDF" w:rsidP="00A1549C">
            <w:pPr>
              <w:spacing w:after="0" w:line="240" w:lineRule="auto"/>
              <w:jc w:val="center"/>
              <w:rPr>
                <w:rFonts w:ascii="Times New Roman" w:eastAsia="Times New Roman" w:hAnsi="Times New Roman" w:cs="Times New Roman"/>
                <w:color w:val="000000" w:themeColor="text1"/>
                <w:sz w:val="28"/>
                <w:szCs w:val="28"/>
                <w:lang w:eastAsia="uk-UA"/>
              </w:rPr>
            </w:pPr>
            <w:r w:rsidRPr="002E0028">
              <w:rPr>
                <w:rFonts w:ascii="Times New Roman" w:eastAsia="Times New Roman" w:hAnsi="Times New Roman" w:cs="Times New Roman"/>
                <w:color w:val="000000" w:themeColor="text1"/>
                <w:sz w:val="28"/>
                <w:szCs w:val="28"/>
                <w:lang w:eastAsia="uk-UA"/>
              </w:rPr>
              <w:t>цивільного  судочинства</w:t>
            </w:r>
          </w:p>
        </w:tc>
        <w:tc>
          <w:tcPr>
            <w:tcW w:w="745" w:type="dxa"/>
            <w:tcBorders>
              <w:top w:val="nil"/>
              <w:left w:val="nil"/>
              <w:bottom w:val="single" w:sz="4" w:space="0" w:color="auto"/>
              <w:right w:val="single" w:sz="4" w:space="0" w:color="auto"/>
            </w:tcBorders>
            <w:shd w:val="clear" w:color="auto" w:fill="auto"/>
            <w:vAlign w:val="center"/>
            <w:hideMark/>
          </w:tcPr>
          <w:p w:rsidR="00897BDF" w:rsidRPr="002E0028" w:rsidRDefault="004D073E" w:rsidP="002E0028">
            <w:pPr>
              <w:spacing w:after="0" w:line="240" w:lineRule="auto"/>
              <w:jc w:val="center"/>
              <w:rPr>
                <w:rFonts w:ascii="Times New Roman" w:eastAsia="Times New Roman" w:hAnsi="Times New Roman" w:cs="Times New Roman"/>
                <w:color w:val="000000" w:themeColor="text1"/>
                <w:sz w:val="28"/>
                <w:szCs w:val="28"/>
                <w:lang w:eastAsia="uk-UA"/>
              </w:rPr>
            </w:pPr>
            <w:r w:rsidRPr="002E0028">
              <w:rPr>
                <w:rFonts w:ascii="Times New Roman" w:eastAsia="Times New Roman" w:hAnsi="Times New Roman" w:cs="Times New Roman"/>
                <w:color w:val="000000" w:themeColor="text1"/>
                <w:sz w:val="28"/>
                <w:szCs w:val="28"/>
                <w:lang w:eastAsia="uk-UA"/>
              </w:rPr>
              <w:t>1</w:t>
            </w:r>
            <w:r w:rsidR="00C247BE" w:rsidRPr="002E0028">
              <w:rPr>
                <w:rFonts w:ascii="Times New Roman" w:eastAsia="Times New Roman" w:hAnsi="Times New Roman" w:cs="Times New Roman"/>
                <w:color w:val="000000" w:themeColor="text1"/>
                <w:sz w:val="28"/>
                <w:szCs w:val="28"/>
                <w:lang w:eastAsia="uk-UA"/>
              </w:rPr>
              <w:t>009</w:t>
            </w:r>
          </w:p>
        </w:tc>
        <w:tc>
          <w:tcPr>
            <w:tcW w:w="761" w:type="dxa"/>
            <w:tcBorders>
              <w:top w:val="nil"/>
              <w:left w:val="nil"/>
              <w:bottom w:val="single" w:sz="4" w:space="0" w:color="auto"/>
              <w:right w:val="single" w:sz="4" w:space="0" w:color="auto"/>
            </w:tcBorders>
            <w:shd w:val="clear" w:color="auto" w:fill="auto"/>
            <w:vAlign w:val="center"/>
            <w:hideMark/>
          </w:tcPr>
          <w:p w:rsidR="00897BDF" w:rsidRPr="002E0028" w:rsidRDefault="00036C97" w:rsidP="002E0028">
            <w:pPr>
              <w:spacing w:after="0" w:line="240" w:lineRule="auto"/>
              <w:jc w:val="center"/>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380</w:t>
            </w:r>
          </w:p>
        </w:tc>
        <w:tc>
          <w:tcPr>
            <w:tcW w:w="793" w:type="dxa"/>
            <w:tcBorders>
              <w:top w:val="nil"/>
              <w:left w:val="nil"/>
              <w:bottom w:val="single" w:sz="4" w:space="0" w:color="auto"/>
              <w:right w:val="single" w:sz="4" w:space="0" w:color="auto"/>
            </w:tcBorders>
            <w:shd w:val="clear" w:color="auto" w:fill="auto"/>
            <w:vAlign w:val="center"/>
            <w:hideMark/>
          </w:tcPr>
          <w:p w:rsidR="00897BDF" w:rsidRPr="002E0028" w:rsidRDefault="00C247BE" w:rsidP="002E0028">
            <w:pPr>
              <w:spacing w:after="0" w:line="240" w:lineRule="auto"/>
              <w:jc w:val="center"/>
              <w:rPr>
                <w:rFonts w:ascii="Times New Roman" w:eastAsia="Times New Roman" w:hAnsi="Times New Roman" w:cs="Times New Roman"/>
                <w:color w:val="000000" w:themeColor="text1"/>
                <w:sz w:val="28"/>
                <w:szCs w:val="28"/>
                <w:lang w:eastAsia="uk-UA"/>
              </w:rPr>
            </w:pPr>
            <w:r w:rsidRPr="002E0028">
              <w:rPr>
                <w:rFonts w:ascii="Times New Roman" w:eastAsia="Times New Roman" w:hAnsi="Times New Roman" w:cs="Times New Roman"/>
                <w:color w:val="000000" w:themeColor="text1"/>
                <w:sz w:val="28"/>
                <w:szCs w:val="28"/>
                <w:lang w:eastAsia="uk-UA"/>
              </w:rPr>
              <w:t>54</w:t>
            </w:r>
          </w:p>
        </w:tc>
        <w:tc>
          <w:tcPr>
            <w:tcW w:w="682" w:type="dxa"/>
            <w:tcBorders>
              <w:top w:val="nil"/>
              <w:left w:val="nil"/>
              <w:bottom w:val="single" w:sz="4" w:space="0" w:color="auto"/>
              <w:right w:val="single" w:sz="4" w:space="0" w:color="auto"/>
            </w:tcBorders>
            <w:shd w:val="clear" w:color="auto" w:fill="auto"/>
            <w:vAlign w:val="center"/>
            <w:hideMark/>
          </w:tcPr>
          <w:p w:rsidR="00897BDF" w:rsidRPr="002E0028" w:rsidRDefault="00036C97" w:rsidP="002E0028">
            <w:pPr>
              <w:spacing w:after="0" w:line="240" w:lineRule="auto"/>
              <w:jc w:val="center"/>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9</w:t>
            </w:r>
          </w:p>
        </w:tc>
        <w:tc>
          <w:tcPr>
            <w:tcW w:w="1079" w:type="dxa"/>
            <w:tcBorders>
              <w:top w:val="nil"/>
              <w:left w:val="nil"/>
              <w:bottom w:val="single" w:sz="4" w:space="0" w:color="auto"/>
              <w:right w:val="single" w:sz="4" w:space="0" w:color="auto"/>
            </w:tcBorders>
            <w:shd w:val="clear" w:color="auto" w:fill="auto"/>
            <w:vAlign w:val="center"/>
            <w:hideMark/>
          </w:tcPr>
          <w:p w:rsidR="00897BDF" w:rsidRPr="002E0028" w:rsidRDefault="00897BDF" w:rsidP="002E0028">
            <w:pPr>
              <w:spacing w:after="0" w:line="240" w:lineRule="auto"/>
              <w:jc w:val="center"/>
              <w:rPr>
                <w:rFonts w:ascii="Times New Roman" w:eastAsia="Times New Roman" w:hAnsi="Times New Roman" w:cs="Times New Roman"/>
                <w:color w:val="000000" w:themeColor="text1"/>
                <w:sz w:val="28"/>
                <w:szCs w:val="28"/>
                <w:lang w:eastAsia="uk-UA"/>
              </w:rPr>
            </w:pPr>
            <w:r w:rsidRPr="002E0028">
              <w:rPr>
                <w:rFonts w:ascii="Times New Roman" w:eastAsia="Times New Roman" w:hAnsi="Times New Roman" w:cs="Times New Roman"/>
                <w:color w:val="000000" w:themeColor="text1"/>
                <w:sz w:val="28"/>
                <w:szCs w:val="28"/>
                <w:lang w:eastAsia="uk-UA"/>
              </w:rPr>
              <w:t>6</w:t>
            </w:r>
          </w:p>
        </w:tc>
      </w:tr>
      <w:tr w:rsidR="00897BDF" w:rsidRPr="0054092D" w:rsidTr="00897BDF">
        <w:trPr>
          <w:trHeight w:val="281"/>
        </w:trPr>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BDF" w:rsidRPr="002E0028" w:rsidRDefault="00897BDF" w:rsidP="00A1549C">
            <w:pPr>
              <w:spacing w:after="0" w:line="240" w:lineRule="auto"/>
              <w:jc w:val="center"/>
              <w:rPr>
                <w:rFonts w:ascii="Times New Roman" w:eastAsia="Times New Roman" w:hAnsi="Times New Roman" w:cs="Times New Roman"/>
                <w:color w:val="000000" w:themeColor="text1"/>
                <w:sz w:val="28"/>
                <w:szCs w:val="28"/>
                <w:lang w:eastAsia="uk-UA"/>
              </w:rPr>
            </w:pPr>
            <w:r w:rsidRPr="002E0028">
              <w:rPr>
                <w:rFonts w:ascii="Times New Roman" w:eastAsia="Times New Roman" w:hAnsi="Times New Roman" w:cs="Times New Roman"/>
                <w:color w:val="000000" w:themeColor="text1"/>
                <w:sz w:val="28"/>
                <w:szCs w:val="28"/>
                <w:lang w:eastAsia="uk-UA"/>
              </w:rPr>
              <w:t>про адміністративні правопорушення</w:t>
            </w:r>
          </w:p>
        </w:tc>
        <w:tc>
          <w:tcPr>
            <w:tcW w:w="745" w:type="dxa"/>
            <w:tcBorders>
              <w:top w:val="nil"/>
              <w:left w:val="nil"/>
              <w:bottom w:val="single" w:sz="4" w:space="0" w:color="auto"/>
              <w:right w:val="single" w:sz="4" w:space="0" w:color="auto"/>
            </w:tcBorders>
            <w:shd w:val="clear" w:color="auto" w:fill="auto"/>
            <w:vAlign w:val="center"/>
            <w:hideMark/>
          </w:tcPr>
          <w:p w:rsidR="00897BDF" w:rsidRPr="002E0028" w:rsidRDefault="004D073E" w:rsidP="002E0028">
            <w:pPr>
              <w:spacing w:after="0" w:line="240" w:lineRule="auto"/>
              <w:jc w:val="center"/>
              <w:rPr>
                <w:rFonts w:ascii="Times New Roman" w:eastAsia="Times New Roman" w:hAnsi="Times New Roman" w:cs="Times New Roman"/>
                <w:color w:val="000000" w:themeColor="text1"/>
                <w:sz w:val="28"/>
                <w:szCs w:val="28"/>
                <w:lang w:eastAsia="uk-UA"/>
              </w:rPr>
            </w:pPr>
            <w:r w:rsidRPr="002E0028">
              <w:rPr>
                <w:rFonts w:ascii="Times New Roman" w:eastAsia="Times New Roman" w:hAnsi="Times New Roman" w:cs="Times New Roman"/>
                <w:color w:val="000000" w:themeColor="text1"/>
                <w:sz w:val="28"/>
                <w:szCs w:val="28"/>
                <w:lang w:eastAsia="uk-UA"/>
              </w:rPr>
              <w:t>1</w:t>
            </w:r>
            <w:r w:rsidR="00C247BE" w:rsidRPr="002E0028">
              <w:rPr>
                <w:rFonts w:ascii="Times New Roman" w:eastAsia="Times New Roman" w:hAnsi="Times New Roman" w:cs="Times New Roman"/>
                <w:color w:val="000000" w:themeColor="text1"/>
                <w:sz w:val="28"/>
                <w:szCs w:val="28"/>
                <w:lang w:eastAsia="uk-UA"/>
              </w:rPr>
              <w:t>314</w:t>
            </w:r>
          </w:p>
        </w:tc>
        <w:tc>
          <w:tcPr>
            <w:tcW w:w="761" w:type="dxa"/>
            <w:tcBorders>
              <w:top w:val="nil"/>
              <w:left w:val="nil"/>
              <w:bottom w:val="single" w:sz="4" w:space="0" w:color="auto"/>
              <w:right w:val="single" w:sz="4" w:space="0" w:color="auto"/>
            </w:tcBorders>
            <w:shd w:val="clear" w:color="auto" w:fill="auto"/>
            <w:vAlign w:val="center"/>
            <w:hideMark/>
          </w:tcPr>
          <w:p w:rsidR="00897BDF" w:rsidRPr="002E0028" w:rsidRDefault="00C247BE" w:rsidP="002E0028">
            <w:pPr>
              <w:spacing w:after="0" w:line="240" w:lineRule="auto"/>
              <w:jc w:val="center"/>
              <w:rPr>
                <w:rFonts w:ascii="Times New Roman" w:eastAsia="Times New Roman" w:hAnsi="Times New Roman" w:cs="Times New Roman"/>
                <w:color w:val="000000" w:themeColor="text1"/>
                <w:sz w:val="28"/>
                <w:szCs w:val="28"/>
                <w:lang w:eastAsia="uk-UA"/>
              </w:rPr>
            </w:pPr>
            <w:r w:rsidRPr="002E0028">
              <w:rPr>
                <w:rFonts w:ascii="Times New Roman" w:eastAsia="Times New Roman" w:hAnsi="Times New Roman" w:cs="Times New Roman"/>
                <w:color w:val="000000" w:themeColor="text1"/>
                <w:sz w:val="28"/>
                <w:szCs w:val="28"/>
                <w:lang w:eastAsia="uk-UA"/>
              </w:rPr>
              <w:t>37</w:t>
            </w:r>
          </w:p>
        </w:tc>
        <w:tc>
          <w:tcPr>
            <w:tcW w:w="793" w:type="dxa"/>
            <w:tcBorders>
              <w:top w:val="nil"/>
              <w:left w:val="nil"/>
              <w:bottom w:val="single" w:sz="4" w:space="0" w:color="auto"/>
              <w:right w:val="single" w:sz="4" w:space="0" w:color="auto"/>
            </w:tcBorders>
            <w:shd w:val="clear" w:color="auto" w:fill="auto"/>
            <w:vAlign w:val="center"/>
            <w:hideMark/>
          </w:tcPr>
          <w:p w:rsidR="00897BDF" w:rsidRPr="002E0028" w:rsidRDefault="00897BDF" w:rsidP="002E0028">
            <w:pPr>
              <w:spacing w:after="0" w:line="240" w:lineRule="auto"/>
              <w:jc w:val="center"/>
              <w:rPr>
                <w:rFonts w:ascii="Times New Roman" w:eastAsia="Times New Roman" w:hAnsi="Times New Roman" w:cs="Times New Roman"/>
                <w:color w:val="000000" w:themeColor="text1"/>
                <w:sz w:val="28"/>
                <w:szCs w:val="28"/>
                <w:lang w:eastAsia="uk-UA"/>
              </w:rPr>
            </w:pPr>
          </w:p>
        </w:tc>
        <w:tc>
          <w:tcPr>
            <w:tcW w:w="682" w:type="dxa"/>
            <w:tcBorders>
              <w:top w:val="nil"/>
              <w:left w:val="nil"/>
              <w:bottom w:val="single" w:sz="4" w:space="0" w:color="auto"/>
              <w:right w:val="single" w:sz="4" w:space="0" w:color="auto"/>
            </w:tcBorders>
            <w:shd w:val="clear" w:color="auto" w:fill="auto"/>
            <w:vAlign w:val="center"/>
            <w:hideMark/>
          </w:tcPr>
          <w:p w:rsidR="00897BDF" w:rsidRPr="002E0028" w:rsidRDefault="00897BDF" w:rsidP="002E0028">
            <w:pPr>
              <w:spacing w:after="0" w:line="240" w:lineRule="auto"/>
              <w:jc w:val="center"/>
              <w:rPr>
                <w:rFonts w:ascii="Times New Roman" w:eastAsia="Times New Roman" w:hAnsi="Times New Roman" w:cs="Times New Roman"/>
                <w:color w:val="000000" w:themeColor="text1"/>
                <w:sz w:val="28"/>
                <w:szCs w:val="28"/>
                <w:lang w:eastAsia="uk-UA"/>
              </w:rPr>
            </w:pPr>
          </w:p>
        </w:tc>
        <w:tc>
          <w:tcPr>
            <w:tcW w:w="1079" w:type="dxa"/>
            <w:tcBorders>
              <w:top w:val="nil"/>
              <w:left w:val="nil"/>
              <w:bottom w:val="single" w:sz="4" w:space="0" w:color="auto"/>
              <w:right w:val="single" w:sz="4" w:space="0" w:color="auto"/>
            </w:tcBorders>
            <w:shd w:val="clear" w:color="auto" w:fill="auto"/>
            <w:vAlign w:val="center"/>
            <w:hideMark/>
          </w:tcPr>
          <w:p w:rsidR="00897BDF" w:rsidRPr="002E0028" w:rsidRDefault="00897BDF" w:rsidP="002E0028">
            <w:pPr>
              <w:spacing w:after="0" w:line="240" w:lineRule="auto"/>
              <w:jc w:val="center"/>
              <w:rPr>
                <w:rFonts w:ascii="Times New Roman" w:eastAsia="Times New Roman" w:hAnsi="Times New Roman" w:cs="Times New Roman"/>
                <w:color w:val="000000" w:themeColor="text1"/>
                <w:sz w:val="28"/>
                <w:szCs w:val="28"/>
                <w:lang w:eastAsia="uk-UA"/>
              </w:rPr>
            </w:pPr>
          </w:p>
        </w:tc>
      </w:tr>
    </w:tbl>
    <w:p w:rsidR="00BC0F99" w:rsidRDefault="00897BDF" w:rsidP="00BC0F99">
      <w:pPr>
        <w:tabs>
          <w:tab w:val="left" w:pos="0"/>
        </w:tabs>
        <w:spacing w:after="0" w:line="240" w:lineRule="auto"/>
        <w:jc w:val="both"/>
        <w:rPr>
          <w:rFonts w:ascii="Times New Roman" w:hAnsi="Times New Roman" w:cs="Times New Roman"/>
          <w:sz w:val="28"/>
          <w:szCs w:val="28"/>
        </w:rPr>
      </w:pPr>
      <w:r w:rsidRPr="0054092D">
        <w:rPr>
          <w:rFonts w:ascii="Times New Roman" w:hAnsi="Times New Roman" w:cs="Times New Roman"/>
          <w:sz w:val="28"/>
          <w:szCs w:val="28"/>
        </w:rPr>
        <w:tab/>
      </w:r>
    </w:p>
    <w:p w:rsidR="00E50E5D" w:rsidRPr="00562CC2" w:rsidRDefault="00E50E5D" w:rsidP="00562CC2">
      <w:pPr>
        <w:pStyle w:val="a3"/>
        <w:numPr>
          <w:ilvl w:val="0"/>
          <w:numId w:val="2"/>
        </w:numPr>
        <w:tabs>
          <w:tab w:val="left" w:pos="0"/>
        </w:tabs>
        <w:spacing w:after="0" w:line="240" w:lineRule="auto"/>
        <w:jc w:val="center"/>
        <w:rPr>
          <w:rFonts w:ascii="Times New Roman" w:hAnsi="Times New Roman" w:cs="Times New Roman"/>
          <w:b/>
          <w:color w:val="000000" w:themeColor="text1"/>
          <w:sz w:val="28"/>
          <w:szCs w:val="28"/>
        </w:rPr>
      </w:pPr>
      <w:r w:rsidRPr="00562CC2">
        <w:rPr>
          <w:rFonts w:ascii="Times New Roman" w:hAnsi="Times New Roman" w:cs="Times New Roman"/>
          <w:b/>
          <w:color w:val="000000" w:themeColor="text1"/>
          <w:sz w:val="28"/>
          <w:szCs w:val="28"/>
        </w:rPr>
        <w:t>Кількість справ, що залишаються нерозглянутими на кінець звітного періоду</w:t>
      </w:r>
    </w:p>
    <w:p w:rsidR="00EC156F" w:rsidRPr="00EA4944" w:rsidRDefault="00EC156F" w:rsidP="00EC156F">
      <w:pPr>
        <w:pStyle w:val="a3"/>
        <w:tabs>
          <w:tab w:val="left" w:pos="0"/>
        </w:tabs>
        <w:spacing w:after="0" w:line="240" w:lineRule="auto"/>
        <w:ind w:left="927"/>
        <w:rPr>
          <w:rFonts w:ascii="Times New Roman" w:hAnsi="Times New Roman" w:cs="Times New Roman"/>
          <w:b/>
          <w:color w:val="000000" w:themeColor="text1"/>
          <w:sz w:val="28"/>
          <w:szCs w:val="28"/>
        </w:rPr>
      </w:pPr>
    </w:p>
    <w:p w:rsidR="008C489C" w:rsidRPr="00EA4944" w:rsidRDefault="00B876F9" w:rsidP="00824B09">
      <w:pPr>
        <w:tabs>
          <w:tab w:val="left" w:pos="0"/>
        </w:tabs>
        <w:spacing w:after="0" w:line="240" w:lineRule="auto"/>
        <w:ind w:firstLine="567"/>
        <w:jc w:val="both"/>
        <w:rPr>
          <w:rFonts w:ascii="Times New Roman" w:hAnsi="Times New Roman" w:cs="Times New Roman"/>
          <w:color w:val="000000" w:themeColor="text1"/>
          <w:sz w:val="28"/>
          <w:szCs w:val="28"/>
        </w:rPr>
      </w:pPr>
      <w:r w:rsidRPr="00EA4944">
        <w:rPr>
          <w:rFonts w:ascii="Times New Roman" w:hAnsi="Times New Roman" w:cs="Times New Roman"/>
          <w:color w:val="000000" w:themeColor="text1"/>
          <w:sz w:val="28"/>
          <w:szCs w:val="28"/>
        </w:rPr>
        <w:t>У звітному періоді</w:t>
      </w:r>
      <w:r w:rsidR="00BC0F99" w:rsidRPr="00EA4944">
        <w:rPr>
          <w:rFonts w:ascii="Times New Roman" w:hAnsi="Times New Roman" w:cs="Times New Roman"/>
          <w:color w:val="000000" w:themeColor="text1"/>
          <w:sz w:val="28"/>
          <w:szCs w:val="28"/>
        </w:rPr>
        <w:t xml:space="preserve"> </w:t>
      </w:r>
      <w:r w:rsidRPr="00EA4944">
        <w:rPr>
          <w:rFonts w:ascii="Times New Roman" w:hAnsi="Times New Roman" w:cs="Times New Roman"/>
          <w:color w:val="000000" w:themeColor="text1"/>
          <w:sz w:val="28"/>
          <w:szCs w:val="28"/>
        </w:rPr>
        <w:t>з</w:t>
      </w:r>
      <w:r w:rsidR="00BC0F99" w:rsidRPr="00EA4944">
        <w:rPr>
          <w:rFonts w:ascii="Times New Roman" w:hAnsi="Times New Roman" w:cs="Times New Roman"/>
          <w:color w:val="000000" w:themeColor="text1"/>
          <w:sz w:val="28"/>
          <w:szCs w:val="28"/>
        </w:rPr>
        <w:t xml:space="preserve"> 8 суддів за штатним розписом, фактично відправля</w:t>
      </w:r>
      <w:r w:rsidRPr="00EA4944">
        <w:rPr>
          <w:rFonts w:ascii="Times New Roman" w:hAnsi="Times New Roman" w:cs="Times New Roman"/>
          <w:color w:val="000000" w:themeColor="text1"/>
          <w:sz w:val="28"/>
          <w:szCs w:val="28"/>
        </w:rPr>
        <w:t>ли</w:t>
      </w:r>
      <w:r w:rsidR="00BC0F99" w:rsidRPr="00EA4944">
        <w:rPr>
          <w:rFonts w:ascii="Times New Roman" w:hAnsi="Times New Roman" w:cs="Times New Roman"/>
          <w:color w:val="000000" w:themeColor="text1"/>
          <w:sz w:val="28"/>
          <w:szCs w:val="28"/>
        </w:rPr>
        <w:t xml:space="preserve"> правосуддя </w:t>
      </w:r>
      <w:r w:rsidR="00016C83" w:rsidRPr="00EA4944">
        <w:rPr>
          <w:rFonts w:ascii="Times New Roman" w:hAnsi="Times New Roman" w:cs="Times New Roman"/>
          <w:color w:val="000000" w:themeColor="text1"/>
          <w:sz w:val="28"/>
          <w:szCs w:val="28"/>
        </w:rPr>
        <w:t>6</w:t>
      </w:r>
      <w:r w:rsidR="00B7594A">
        <w:rPr>
          <w:rFonts w:ascii="Times New Roman" w:hAnsi="Times New Roman" w:cs="Times New Roman"/>
          <w:color w:val="000000" w:themeColor="text1"/>
          <w:sz w:val="28"/>
          <w:szCs w:val="28"/>
        </w:rPr>
        <w:t>. При</w:t>
      </w:r>
      <w:r w:rsidR="00036C97" w:rsidRPr="00EA4944">
        <w:rPr>
          <w:rFonts w:ascii="Times New Roman" w:hAnsi="Times New Roman" w:cs="Times New Roman"/>
          <w:color w:val="000000" w:themeColor="text1"/>
          <w:sz w:val="28"/>
          <w:szCs w:val="28"/>
        </w:rPr>
        <w:t xml:space="preserve"> порівнянні</w:t>
      </w:r>
      <w:r w:rsidR="00BC0F99" w:rsidRPr="00EA4944">
        <w:rPr>
          <w:rFonts w:ascii="Times New Roman" w:hAnsi="Times New Roman" w:cs="Times New Roman"/>
          <w:color w:val="000000" w:themeColor="text1"/>
          <w:sz w:val="28"/>
          <w:szCs w:val="28"/>
        </w:rPr>
        <w:t xml:space="preserve"> 20</w:t>
      </w:r>
      <w:r w:rsidR="009F0980" w:rsidRPr="00EA4944">
        <w:rPr>
          <w:rFonts w:ascii="Times New Roman" w:hAnsi="Times New Roman" w:cs="Times New Roman"/>
          <w:color w:val="000000" w:themeColor="text1"/>
          <w:sz w:val="28"/>
          <w:szCs w:val="28"/>
        </w:rPr>
        <w:t>20</w:t>
      </w:r>
      <w:r w:rsidR="00036C97" w:rsidRPr="00EA4944">
        <w:rPr>
          <w:rFonts w:ascii="Times New Roman" w:hAnsi="Times New Roman" w:cs="Times New Roman"/>
          <w:color w:val="000000" w:themeColor="text1"/>
          <w:sz w:val="28"/>
          <w:szCs w:val="28"/>
        </w:rPr>
        <w:t xml:space="preserve"> року</w:t>
      </w:r>
      <w:r w:rsidR="009669B1" w:rsidRPr="00EA4944">
        <w:rPr>
          <w:rFonts w:ascii="Times New Roman" w:hAnsi="Times New Roman" w:cs="Times New Roman"/>
          <w:color w:val="000000" w:themeColor="text1"/>
          <w:sz w:val="28"/>
          <w:szCs w:val="28"/>
        </w:rPr>
        <w:t xml:space="preserve"> з 201</w:t>
      </w:r>
      <w:r w:rsidR="009F0980" w:rsidRPr="00EA4944">
        <w:rPr>
          <w:rFonts w:ascii="Times New Roman" w:hAnsi="Times New Roman" w:cs="Times New Roman"/>
          <w:color w:val="000000" w:themeColor="text1"/>
          <w:sz w:val="28"/>
          <w:szCs w:val="28"/>
        </w:rPr>
        <w:t>9</w:t>
      </w:r>
      <w:r w:rsidR="009669B1" w:rsidRPr="00EA4944">
        <w:rPr>
          <w:rFonts w:ascii="Times New Roman" w:hAnsi="Times New Roman" w:cs="Times New Roman"/>
          <w:color w:val="000000" w:themeColor="text1"/>
          <w:sz w:val="28"/>
          <w:szCs w:val="28"/>
        </w:rPr>
        <w:t xml:space="preserve"> </w:t>
      </w:r>
      <w:r w:rsidRPr="00EA4944">
        <w:rPr>
          <w:rFonts w:ascii="Times New Roman" w:hAnsi="Times New Roman" w:cs="Times New Roman"/>
          <w:color w:val="000000" w:themeColor="text1"/>
          <w:sz w:val="28"/>
          <w:szCs w:val="28"/>
        </w:rPr>
        <w:t xml:space="preserve">роком </w:t>
      </w:r>
      <w:r w:rsidR="00BC0F99" w:rsidRPr="00EA4944">
        <w:rPr>
          <w:rFonts w:ascii="Times New Roman" w:hAnsi="Times New Roman" w:cs="Times New Roman"/>
          <w:color w:val="000000" w:themeColor="text1"/>
          <w:sz w:val="28"/>
          <w:szCs w:val="28"/>
        </w:rPr>
        <w:t>з</w:t>
      </w:r>
      <w:r w:rsidR="004D6F46" w:rsidRPr="00EA4944">
        <w:rPr>
          <w:rFonts w:ascii="Times New Roman" w:hAnsi="Times New Roman" w:cs="Times New Roman"/>
          <w:color w:val="000000" w:themeColor="text1"/>
          <w:sz w:val="28"/>
          <w:szCs w:val="28"/>
        </w:rPr>
        <w:t xml:space="preserve">алишок нерозглянутих справ і матеріалів </w:t>
      </w:r>
      <w:r w:rsidR="00036C97" w:rsidRPr="00EA4944">
        <w:rPr>
          <w:rFonts w:ascii="Times New Roman" w:hAnsi="Times New Roman" w:cs="Times New Roman"/>
          <w:color w:val="000000" w:themeColor="text1"/>
          <w:sz w:val="28"/>
          <w:szCs w:val="28"/>
        </w:rPr>
        <w:t>збільшився на 32,7</w:t>
      </w:r>
      <w:r w:rsidR="004D6F46" w:rsidRPr="00EA4944">
        <w:rPr>
          <w:rFonts w:ascii="Times New Roman" w:hAnsi="Times New Roman" w:cs="Times New Roman"/>
          <w:color w:val="000000" w:themeColor="text1"/>
          <w:sz w:val="28"/>
          <w:szCs w:val="28"/>
        </w:rPr>
        <w:t xml:space="preserve">% </w:t>
      </w:r>
      <w:r w:rsidR="009669B1" w:rsidRPr="00EA4944">
        <w:rPr>
          <w:rFonts w:ascii="Times New Roman" w:hAnsi="Times New Roman" w:cs="Times New Roman"/>
          <w:color w:val="000000" w:themeColor="text1"/>
          <w:sz w:val="28"/>
          <w:szCs w:val="28"/>
        </w:rPr>
        <w:t>в</w:t>
      </w:r>
      <w:r w:rsidR="004D6F46" w:rsidRPr="00EA4944">
        <w:rPr>
          <w:rFonts w:ascii="Times New Roman" w:hAnsi="Times New Roman" w:cs="Times New Roman"/>
          <w:color w:val="000000" w:themeColor="text1"/>
          <w:sz w:val="28"/>
          <w:szCs w:val="28"/>
        </w:rPr>
        <w:t xml:space="preserve"> порівнянні з минулим роком і становить </w:t>
      </w:r>
      <w:r w:rsidR="00A5164E" w:rsidRPr="00EA4944">
        <w:rPr>
          <w:rFonts w:ascii="Times New Roman" w:hAnsi="Times New Roman" w:cs="Times New Roman"/>
          <w:color w:val="000000" w:themeColor="text1"/>
          <w:sz w:val="28"/>
          <w:szCs w:val="28"/>
        </w:rPr>
        <w:t>1 189</w:t>
      </w:r>
      <w:r w:rsidR="004D6F46" w:rsidRPr="00EA4944">
        <w:rPr>
          <w:rFonts w:ascii="Times New Roman" w:hAnsi="Times New Roman" w:cs="Times New Roman"/>
          <w:color w:val="000000" w:themeColor="text1"/>
          <w:sz w:val="28"/>
          <w:szCs w:val="28"/>
        </w:rPr>
        <w:t>, з них:</w:t>
      </w:r>
    </w:p>
    <w:p w:rsidR="004D6F46" w:rsidRDefault="007545E6" w:rsidP="00824B09">
      <w:pPr>
        <w:pStyle w:val="a3"/>
        <w:numPr>
          <w:ilvl w:val="0"/>
          <w:numId w:val="1"/>
        </w:numPr>
        <w:tabs>
          <w:tab w:val="left" w:pos="70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396</w:t>
      </w:r>
      <w:r w:rsidR="004D6F46">
        <w:rPr>
          <w:rFonts w:ascii="Times New Roman" w:hAnsi="Times New Roman" w:cs="Times New Roman"/>
          <w:sz w:val="28"/>
          <w:szCs w:val="28"/>
        </w:rPr>
        <w:t xml:space="preserve"> справ </w:t>
      </w:r>
      <w:r w:rsidR="008E3B78">
        <w:rPr>
          <w:rFonts w:ascii="Times New Roman" w:hAnsi="Times New Roman" w:cs="Times New Roman"/>
          <w:sz w:val="28"/>
          <w:szCs w:val="28"/>
        </w:rPr>
        <w:t xml:space="preserve">і матеріалів </w:t>
      </w:r>
      <w:r w:rsidR="004D6F46">
        <w:rPr>
          <w:rFonts w:ascii="Times New Roman" w:hAnsi="Times New Roman" w:cs="Times New Roman"/>
          <w:sz w:val="28"/>
          <w:szCs w:val="28"/>
        </w:rPr>
        <w:t>кримінального судочинства</w:t>
      </w:r>
      <w:r w:rsidR="00830DF9">
        <w:rPr>
          <w:rFonts w:ascii="Times New Roman" w:hAnsi="Times New Roman" w:cs="Times New Roman"/>
          <w:sz w:val="28"/>
          <w:szCs w:val="28"/>
        </w:rPr>
        <w:t>;</w:t>
      </w:r>
      <w:r w:rsidR="00DD0DA6">
        <w:rPr>
          <w:rFonts w:ascii="Times New Roman" w:hAnsi="Times New Roman" w:cs="Times New Roman"/>
          <w:sz w:val="28"/>
          <w:szCs w:val="28"/>
        </w:rPr>
        <w:t xml:space="preserve"> </w:t>
      </w:r>
    </w:p>
    <w:p w:rsidR="004D6F46" w:rsidRDefault="007545E6" w:rsidP="00824B09">
      <w:pPr>
        <w:pStyle w:val="a3"/>
        <w:numPr>
          <w:ilvl w:val="0"/>
          <w:numId w:val="1"/>
        </w:numPr>
        <w:tabs>
          <w:tab w:val="left" w:pos="70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16</w:t>
      </w:r>
      <w:r w:rsidR="004D6F46">
        <w:rPr>
          <w:rFonts w:ascii="Times New Roman" w:hAnsi="Times New Roman" w:cs="Times New Roman"/>
          <w:sz w:val="28"/>
          <w:szCs w:val="28"/>
        </w:rPr>
        <w:t xml:space="preserve"> </w:t>
      </w:r>
      <w:r w:rsidR="008E3B78">
        <w:rPr>
          <w:rFonts w:ascii="Times New Roman" w:hAnsi="Times New Roman" w:cs="Times New Roman"/>
          <w:sz w:val="28"/>
          <w:szCs w:val="28"/>
        </w:rPr>
        <w:t>справ і матеріалів</w:t>
      </w:r>
      <w:r w:rsidR="004D6F46">
        <w:rPr>
          <w:rFonts w:ascii="Times New Roman" w:hAnsi="Times New Roman" w:cs="Times New Roman"/>
          <w:sz w:val="28"/>
          <w:szCs w:val="28"/>
        </w:rPr>
        <w:t xml:space="preserve"> адміністративного судочинства;</w:t>
      </w:r>
    </w:p>
    <w:p w:rsidR="008D2CD7" w:rsidRDefault="00A5164E" w:rsidP="00824B09">
      <w:pPr>
        <w:pStyle w:val="a3"/>
        <w:numPr>
          <w:ilvl w:val="0"/>
          <w:numId w:val="1"/>
        </w:numPr>
        <w:tabs>
          <w:tab w:val="left" w:pos="70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648</w:t>
      </w:r>
      <w:r w:rsidR="004D6F46" w:rsidRPr="008D2CD7">
        <w:rPr>
          <w:rFonts w:ascii="Times New Roman" w:hAnsi="Times New Roman" w:cs="Times New Roman"/>
          <w:sz w:val="28"/>
          <w:szCs w:val="28"/>
        </w:rPr>
        <w:t xml:space="preserve"> </w:t>
      </w:r>
      <w:r w:rsidR="008E3B78">
        <w:rPr>
          <w:rFonts w:ascii="Times New Roman" w:hAnsi="Times New Roman" w:cs="Times New Roman"/>
          <w:sz w:val="28"/>
          <w:szCs w:val="28"/>
        </w:rPr>
        <w:t>справ і матеріалів</w:t>
      </w:r>
      <w:r w:rsidR="004D6F46" w:rsidRPr="008D2CD7">
        <w:rPr>
          <w:rFonts w:ascii="Times New Roman" w:hAnsi="Times New Roman" w:cs="Times New Roman"/>
          <w:sz w:val="28"/>
          <w:szCs w:val="28"/>
        </w:rPr>
        <w:t xml:space="preserve"> цивільного судочинства</w:t>
      </w:r>
      <w:r w:rsidR="00830DF9">
        <w:rPr>
          <w:rFonts w:ascii="Times New Roman" w:hAnsi="Times New Roman" w:cs="Times New Roman"/>
          <w:sz w:val="28"/>
          <w:szCs w:val="28"/>
        </w:rPr>
        <w:t>;</w:t>
      </w:r>
      <w:r w:rsidR="00DD0DA6" w:rsidRPr="008D2CD7">
        <w:rPr>
          <w:rFonts w:ascii="Times New Roman" w:hAnsi="Times New Roman" w:cs="Times New Roman"/>
          <w:sz w:val="28"/>
          <w:szCs w:val="28"/>
        </w:rPr>
        <w:t xml:space="preserve"> </w:t>
      </w:r>
    </w:p>
    <w:p w:rsidR="004D6F46" w:rsidRDefault="007545E6" w:rsidP="00824B09">
      <w:pPr>
        <w:pStyle w:val="a3"/>
        <w:numPr>
          <w:ilvl w:val="0"/>
          <w:numId w:val="1"/>
        </w:numPr>
        <w:tabs>
          <w:tab w:val="left" w:pos="70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129</w:t>
      </w:r>
      <w:r w:rsidR="00AA00B5" w:rsidRPr="008D2CD7">
        <w:rPr>
          <w:rFonts w:ascii="Times New Roman" w:hAnsi="Times New Roman" w:cs="Times New Roman"/>
          <w:sz w:val="28"/>
          <w:szCs w:val="28"/>
        </w:rPr>
        <w:t xml:space="preserve"> </w:t>
      </w:r>
      <w:r w:rsidR="008E3B78">
        <w:rPr>
          <w:rFonts w:ascii="Times New Roman" w:hAnsi="Times New Roman" w:cs="Times New Roman"/>
          <w:sz w:val="28"/>
          <w:szCs w:val="28"/>
        </w:rPr>
        <w:t>справ і матеріалів</w:t>
      </w:r>
      <w:r w:rsidR="00AA00B5" w:rsidRPr="008D2CD7">
        <w:rPr>
          <w:rFonts w:ascii="Times New Roman" w:hAnsi="Times New Roman" w:cs="Times New Roman"/>
          <w:sz w:val="28"/>
          <w:szCs w:val="28"/>
        </w:rPr>
        <w:t xml:space="preserve"> про адміністративні правопорушення.</w:t>
      </w:r>
    </w:p>
    <w:p w:rsidR="00EA4944" w:rsidRPr="008D2CD7" w:rsidRDefault="00EA4944" w:rsidP="00B7594A">
      <w:pPr>
        <w:pStyle w:val="a3"/>
        <w:tabs>
          <w:tab w:val="left" w:pos="709"/>
        </w:tabs>
        <w:spacing w:after="0" w:line="240" w:lineRule="auto"/>
        <w:ind w:left="567"/>
        <w:jc w:val="both"/>
        <w:rPr>
          <w:rFonts w:ascii="Times New Roman" w:hAnsi="Times New Roman" w:cs="Times New Roman"/>
          <w:sz w:val="28"/>
          <w:szCs w:val="28"/>
        </w:rPr>
      </w:pPr>
    </w:p>
    <w:p w:rsidR="007137FB" w:rsidRDefault="007137FB" w:rsidP="00824B09">
      <w:pPr>
        <w:tabs>
          <w:tab w:val="left" w:pos="0"/>
        </w:tabs>
        <w:spacing w:after="0" w:line="240" w:lineRule="auto"/>
        <w:ind w:firstLine="567"/>
        <w:jc w:val="both"/>
        <w:rPr>
          <w:rFonts w:ascii="Times New Roman" w:hAnsi="Times New Roman" w:cs="Times New Roman"/>
          <w:sz w:val="28"/>
          <w:szCs w:val="28"/>
        </w:rPr>
      </w:pPr>
    </w:p>
    <w:p w:rsidR="008E3B78" w:rsidRPr="00496EB3" w:rsidRDefault="007137FB" w:rsidP="00562CC2">
      <w:pPr>
        <w:pStyle w:val="a3"/>
        <w:numPr>
          <w:ilvl w:val="0"/>
          <w:numId w:val="2"/>
        </w:numPr>
        <w:tabs>
          <w:tab w:val="left" w:pos="0"/>
        </w:tabs>
        <w:spacing w:after="0" w:line="240" w:lineRule="auto"/>
        <w:jc w:val="center"/>
        <w:rPr>
          <w:rFonts w:ascii="Times New Roman" w:hAnsi="Times New Roman" w:cs="Times New Roman"/>
          <w:b/>
          <w:color w:val="000000" w:themeColor="text1"/>
          <w:sz w:val="28"/>
          <w:szCs w:val="28"/>
        </w:rPr>
      </w:pPr>
      <w:r w:rsidRPr="00496EB3">
        <w:rPr>
          <w:rFonts w:ascii="Times New Roman" w:hAnsi="Times New Roman" w:cs="Times New Roman"/>
          <w:b/>
          <w:color w:val="000000" w:themeColor="text1"/>
          <w:sz w:val="28"/>
          <w:szCs w:val="28"/>
        </w:rPr>
        <w:t>П</w:t>
      </w:r>
      <w:r w:rsidR="008E3B78" w:rsidRPr="00496EB3">
        <w:rPr>
          <w:rFonts w:ascii="Times New Roman" w:hAnsi="Times New Roman" w:cs="Times New Roman"/>
          <w:b/>
          <w:color w:val="000000" w:themeColor="text1"/>
          <w:sz w:val="28"/>
          <w:szCs w:val="28"/>
        </w:rPr>
        <w:t>ричини та строки відкладення розгляду справ</w:t>
      </w:r>
      <w:r w:rsidR="00496EB3">
        <w:rPr>
          <w:rFonts w:ascii="Times New Roman" w:hAnsi="Times New Roman" w:cs="Times New Roman"/>
          <w:b/>
          <w:color w:val="000000" w:themeColor="text1"/>
          <w:sz w:val="28"/>
          <w:szCs w:val="28"/>
        </w:rPr>
        <w:t xml:space="preserve"> </w:t>
      </w:r>
    </w:p>
    <w:p w:rsidR="008E3B78" w:rsidRPr="006410B3" w:rsidRDefault="008E3B78" w:rsidP="0021244D">
      <w:pPr>
        <w:pStyle w:val="a3"/>
        <w:tabs>
          <w:tab w:val="left" w:pos="0"/>
        </w:tabs>
        <w:spacing w:after="0" w:line="240" w:lineRule="auto"/>
        <w:ind w:left="927"/>
        <w:rPr>
          <w:rFonts w:ascii="Times New Roman" w:hAnsi="Times New Roman" w:cs="Times New Roman"/>
          <w:b/>
          <w:color w:val="FF0000"/>
          <w:sz w:val="28"/>
          <w:szCs w:val="28"/>
        </w:rPr>
      </w:pPr>
    </w:p>
    <w:p w:rsidR="00830DF9" w:rsidRDefault="00830DF9" w:rsidP="00824B09">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Необхідно відмітити, що судом</w:t>
      </w:r>
      <w:r w:rsidR="005E22F9">
        <w:rPr>
          <w:rFonts w:ascii="Times New Roman" w:hAnsi="Times New Roman" w:cs="Times New Roman"/>
          <w:sz w:val="28"/>
          <w:szCs w:val="28"/>
        </w:rPr>
        <w:t xml:space="preserve"> у 20</w:t>
      </w:r>
      <w:r w:rsidR="002E0028">
        <w:rPr>
          <w:rFonts w:ascii="Times New Roman" w:hAnsi="Times New Roman" w:cs="Times New Roman"/>
          <w:sz w:val="28"/>
          <w:szCs w:val="28"/>
        </w:rPr>
        <w:t>20</w:t>
      </w:r>
      <w:r w:rsidR="005E22F9">
        <w:rPr>
          <w:rFonts w:ascii="Times New Roman" w:hAnsi="Times New Roman" w:cs="Times New Roman"/>
          <w:sz w:val="28"/>
          <w:szCs w:val="28"/>
        </w:rPr>
        <w:t xml:space="preserve"> році, </w:t>
      </w:r>
      <w:r w:rsidR="00DE4080">
        <w:rPr>
          <w:rFonts w:ascii="Times New Roman" w:hAnsi="Times New Roman" w:cs="Times New Roman"/>
          <w:sz w:val="28"/>
          <w:szCs w:val="28"/>
        </w:rPr>
        <w:t>як і в минулому році,</w:t>
      </w:r>
      <w:r>
        <w:rPr>
          <w:rFonts w:ascii="Times New Roman" w:hAnsi="Times New Roman" w:cs="Times New Roman"/>
          <w:sz w:val="28"/>
          <w:szCs w:val="28"/>
        </w:rPr>
        <w:t xml:space="preserve"> вживалися заходи для підвищення оперативності розгляду:</w:t>
      </w:r>
    </w:p>
    <w:p w:rsidR="000C527D" w:rsidRDefault="000C527D" w:rsidP="00BC0F99">
      <w:pPr>
        <w:tabs>
          <w:tab w:val="left" w:pos="0"/>
        </w:tabs>
        <w:spacing w:after="0" w:line="240" w:lineRule="auto"/>
        <w:ind w:left="142" w:firstLine="218"/>
        <w:jc w:val="both"/>
        <w:rPr>
          <w:rFonts w:ascii="Times New Roman" w:hAnsi="Times New Roman" w:cs="Times New Roman"/>
          <w:sz w:val="28"/>
          <w:szCs w:val="28"/>
        </w:rPr>
      </w:pPr>
    </w:p>
    <w:p w:rsidR="008E3B78" w:rsidRDefault="008E3B78" w:rsidP="00BC0F99">
      <w:pPr>
        <w:tabs>
          <w:tab w:val="left" w:pos="0"/>
        </w:tabs>
        <w:spacing w:after="0" w:line="240" w:lineRule="auto"/>
        <w:ind w:left="142" w:firstLine="218"/>
        <w:jc w:val="both"/>
        <w:rPr>
          <w:rFonts w:ascii="Times New Roman" w:hAnsi="Times New Roman" w:cs="Times New Roman"/>
          <w:sz w:val="28"/>
          <w:szCs w:val="28"/>
        </w:rPr>
      </w:pPr>
    </w:p>
    <w:p w:rsidR="007137FB" w:rsidRDefault="007137FB" w:rsidP="00BC0F99">
      <w:pPr>
        <w:tabs>
          <w:tab w:val="left" w:pos="0"/>
        </w:tabs>
        <w:spacing w:after="0" w:line="240" w:lineRule="auto"/>
        <w:ind w:left="142" w:firstLine="218"/>
        <w:jc w:val="both"/>
        <w:rPr>
          <w:rFonts w:ascii="Times New Roman" w:hAnsi="Times New Roman" w:cs="Times New Roman"/>
          <w:sz w:val="28"/>
          <w:szCs w:val="28"/>
        </w:rPr>
      </w:pPr>
    </w:p>
    <w:p w:rsidR="007137FB" w:rsidRDefault="007137FB" w:rsidP="00BC0F99">
      <w:pPr>
        <w:tabs>
          <w:tab w:val="left" w:pos="0"/>
        </w:tabs>
        <w:spacing w:after="0" w:line="240" w:lineRule="auto"/>
        <w:ind w:left="142" w:firstLine="218"/>
        <w:jc w:val="both"/>
        <w:rPr>
          <w:rFonts w:ascii="Times New Roman" w:hAnsi="Times New Roman" w:cs="Times New Roman"/>
          <w:sz w:val="28"/>
          <w:szCs w:val="28"/>
        </w:rPr>
      </w:pPr>
    </w:p>
    <w:p w:rsidR="008E3B78" w:rsidRDefault="008E3B78" w:rsidP="00BC0F99">
      <w:pPr>
        <w:tabs>
          <w:tab w:val="left" w:pos="0"/>
        </w:tabs>
        <w:spacing w:after="0" w:line="240" w:lineRule="auto"/>
        <w:ind w:left="142" w:firstLine="218"/>
        <w:jc w:val="both"/>
        <w:rPr>
          <w:rFonts w:ascii="Times New Roman" w:hAnsi="Times New Roman" w:cs="Times New Roman"/>
          <w:sz w:val="28"/>
          <w:szCs w:val="28"/>
        </w:rPr>
      </w:pPr>
    </w:p>
    <w:p w:rsidR="00A1549C" w:rsidRDefault="00A1549C" w:rsidP="00A1549C">
      <w:pPr>
        <w:tabs>
          <w:tab w:val="left" w:pos="0"/>
        </w:tabs>
        <w:spacing w:after="0" w:line="240" w:lineRule="auto"/>
        <w:ind w:left="142" w:firstLine="218"/>
        <w:jc w:val="center"/>
        <w:rPr>
          <w:rFonts w:ascii="Times New Roman" w:hAnsi="Times New Roman" w:cs="Times New Roman"/>
          <w:sz w:val="28"/>
          <w:szCs w:val="28"/>
        </w:rPr>
      </w:pPr>
    </w:p>
    <w:p w:rsidR="007137FB" w:rsidRDefault="007137FB" w:rsidP="00A154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ТАБЛИЦЯ </w:t>
      </w:r>
      <w:r w:rsidR="00990C04">
        <w:rPr>
          <w:rFonts w:ascii="Times New Roman" w:hAnsi="Times New Roman" w:cs="Times New Roman"/>
          <w:sz w:val="28"/>
          <w:szCs w:val="28"/>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5"/>
        <w:gridCol w:w="286"/>
        <w:gridCol w:w="776"/>
        <w:gridCol w:w="776"/>
      </w:tblGrid>
      <w:tr w:rsidR="007137FB" w:rsidTr="008B2C64">
        <w:trPr>
          <w:trHeight w:val="331"/>
          <w:jc w:val="center"/>
        </w:trPr>
        <w:tc>
          <w:tcPr>
            <w:tcW w:w="7681" w:type="dxa"/>
            <w:gridSpan w:val="2"/>
          </w:tcPr>
          <w:p w:rsidR="007137FB" w:rsidRPr="00AB731D" w:rsidRDefault="007137FB" w:rsidP="008B2C64">
            <w:pPr>
              <w:tabs>
                <w:tab w:val="left" w:pos="0"/>
              </w:tabs>
              <w:spacing w:after="0" w:line="240" w:lineRule="auto"/>
              <w:jc w:val="both"/>
              <w:rPr>
                <w:rFonts w:ascii="Times New Roman" w:hAnsi="Times New Roman" w:cs="Times New Roman"/>
                <w:b/>
                <w:sz w:val="28"/>
                <w:szCs w:val="28"/>
              </w:rPr>
            </w:pPr>
            <w:r w:rsidRPr="00AB731D">
              <w:rPr>
                <w:rFonts w:ascii="Times New Roman" w:hAnsi="Times New Roman" w:cs="Times New Roman"/>
                <w:b/>
                <w:sz w:val="28"/>
                <w:szCs w:val="28"/>
              </w:rPr>
              <w:t>Заходи для підвищення оперативності розгляду:</w:t>
            </w:r>
          </w:p>
        </w:tc>
        <w:tc>
          <w:tcPr>
            <w:tcW w:w="696" w:type="dxa"/>
          </w:tcPr>
          <w:p w:rsidR="007137FB" w:rsidRPr="00AB731D" w:rsidRDefault="007137FB" w:rsidP="002E0028">
            <w:pPr>
              <w:tabs>
                <w:tab w:val="left" w:pos="0"/>
              </w:tabs>
              <w:spacing w:after="0" w:line="240" w:lineRule="auto"/>
              <w:rPr>
                <w:rFonts w:ascii="Times New Roman" w:hAnsi="Times New Roman" w:cs="Times New Roman"/>
                <w:b/>
                <w:sz w:val="28"/>
                <w:szCs w:val="28"/>
              </w:rPr>
            </w:pPr>
            <w:r w:rsidRPr="00AB731D">
              <w:rPr>
                <w:rFonts w:ascii="Times New Roman" w:hAnsi="Times New Roman" w:cs="Times New Roman"/>
                <w:b/>
                <w:sz w:val="28"/>
                <w:szCs w:val="28"/>
              </w:rPr>
              <w:t>20</w:t>
            </w:r>
            <w:r w:rsidR="002E0028">
              <w:rPr>
                <w:rFonts w:ascii="Times New Roman" w:hAnsi="Times New Roman" w:cs="Times New Roman"/>
                <w:b/>
                <w:sz w:val="28"/>
                <w:szCs w:val="28"/>
              </w:rPr>
              <w:t>19</w:t>
            </w:r>
          </w:p>
        </w:tc>
        <w:tc>
          <w:tcPr>
            <w:tcW w:w="696" w:type="dxa"/>
          </w:tcPr>
          <w:p w:rsidR="007137FB" w:rsidRPr="005156F7" w:rsidRDefault="007137FB" w:rsidP="002E0028">
            <w:pPr>
              <w:tabs>
                <w:tab w:val="left" w:pos="0"/>
              </w:tabs>
              <w:spacing w:after="0" w:line="240" w:lineRule="auto"/>
              <w:rPr>
                <w:rFonts w:ascii="Times New Roman" w:hAnsi="Times New Roman" w:cs="Times New Roman"/>
                <w:b/>
                <w:sz w:val="28"/>
                <w:szCs w:val="28"/>
                <w:lang w:val="en-US"/>
              </w:rPr>
            </w:pPr>
            <w:r w:rsidRPr="00AB731D">
              <w:rPr>
                <w:rFonts w:ascii="Times New Roman" w:hAnsi="Times New Roman" w:cs="Times New Roman"/>
                <w:b/>
                <w:sz w:val="28"/>
                <w:szCs w:val="28"/>
              </w:rPr>
              <w:t>20</w:t>
            </w:r>
            <w:r w:rsidR="002E0028">
              <w:rPr>
                <w:rFonts w:ascii="Times New Roman" w:hAnsi="Times New Roman" w:cs="Times New Roman"/>
                <w:b/>
                <w:sz w:val="28"/>
                <w:szCs w:val="28"/>
              </w:rPr>
              <w:t>20</w:t>
            </w:r>
          </w:p>
        </w:tc>
      </w:tr>
      <w:tr w:rsidR="007137FB" w:rsidRPr="000C527D" w:rsidTr="008B2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6"/>
          <w:jc w:val="center"/>
        </w:trPr>
        <w:tc>
          <w:tcPr>
            <w:tcW w:w="7395" w:type="dxa"/>
            <w:tcBorders>
              <w:top w:val="single" w:sz="4" w:space="0" w:color="auto"/>
              <w:left w:val="single" w:sz="4" w:space="0" w:color="auto"/>
              <w:bottom w:val="single" w:sz="4" w:space="0" w:color="auto"/>
              <w:right w:val="nil"/>
            </w:tcBorders>
            <w:shd w:val="clear" w:color="auto" w:fill="auto"/>
            <w:noWrap/>
            <w:vAlign w:val="center"/>
            <w:hideMark/>
          </w:tcPr>
          <w:p w:rsidR="007137FB" w:rsidRPr="000C527D" w:rsidRDefault="007137FB" w:rsidP="008B2C64">
            <w:pPr>
              <w:spacing w:after="0" w:line="240" w:lineRule="auto"/>
              <w:rPr>
                <w:rFonts w:ascii="Times New Roman" w:eastAsia="Times New Roman" w:hAnsi="Times New Roman" w:cs="Times New Roman"/>
                <w:bCs/>
                <w:sz w:val="28"/>
                <w:szCs w:val="28"/>
                <w:lang w:eastAsia="uk-UA"/>
              </w:rPr>
            </w:pPr>
            <w:r w:rsidRPr="000C527D">
              <w:rPr>
                <w:rFonts w:ascii="Times New Roman" w:eastAsia="Times New Roman" w:hAnsi="Times New Roman" w:cs="Times New Roman"/>
                <w:bCs/>
                <w:sz w:val="28"/>
                <w:szCs w:val="28"/>
                <w:lang w:eastAsia="uk-UA"/>
              </w:rPr>
              <w:t>Застосовано судом привід обвинуваченого</w:t>
            </w:r>
          </w:p>
        </w:tc>
        <w:tc>
          <w:tcPr>
            <w:tcW w:w="286" w:type="dxa"/>
            <w:tcBorders>
              <w:top w:val="single" w:sz="4" w:space="0" w:color="auto"/>
              <w:left w:val="nil"/>
              <w:bottom w:val="single" w:sz="4" w:space="0" w:color="auto"/>
              <w:right w:val="single" w:sz="4" w:space="0" w:color="auto"/>
            </w:tcBorders>
            <w:shd w:val="clear" w:color="auto" w:fill="auto"/>
            <w:noWrap/>
            <w:vAlign w:val="center"/>
            <w:hideMark/>
          </w:tcPr>
          <w:p w:rsidR="007137FB" w:rsidRPr="000C527D" w:rsidRDefault="007137FB" w:rsidP="008B2C64">
            <w:pPr>
              <w:spacing w:after="0" w:line="240" w:lineRule="auto"/>
              <w:rPr>
                <w:rFonts w:ascii="Times New Roman" w:eastAsia="Times New Roman" w:hAnsi="Times New Roman" w:cs="Times New Roman"/>
                <w:b/>
                <w:bCs/>
                <w:sz w:val="28"/>
                <w:szCs w:val="28"/>
                <w:lang w:eastAsia="uk-UA"/>
              </w:rPr>
            </w:pPr>
            <w:r w:rsidRPr="000C527D">
              <w:rPr>
                <w:rFonts w:ascii="Times New Roman" w:eastAsia="Times New Roman" w:hAnsi="Times New Roman" w:cs="Times New Roman"/>
                <w:b/>
                <w:bCs/>
                <w:sz w:val="28"/>
                <w:szCs w:val="28"/>
                <w:lang w:eastAsia="uk-UA"/>
              </w:rPr>
              <w:t> </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7137FB" w:rsidRPr="000C527D" w:rsidRDefault="007137FB" w:rsidP="002E0028">
            <w:pPr>
              <w:spacing w:after="0" w:line="240" w:lineRule="auto"/>
              <w:jc w:val="right"/>
              <w:rPr>
                <w:rFonts w:ascii="Times New Roman" w:eastAsia="Times New Roman" w:hAnsi="Times New Roman" w:cs="Times New Roman"/>
                <w:sz w:val="28"/>
                <w:szCs w:val="28"/>
                <w:lang w:eastAsia="uk-UA"/>
              </w:rPr>
            </w:pPr>
            <w:r w:rsidRPr="000C527D">
              <w:rPr>
                <w:rFonts w:ascii="Times New Roman" w:eastAsia="Times New Roman" w:hAnsi="Times New Roman" w:cs="Times New Roman"/>
                <w:sz w:val="28"/>
                <w:szCs w:val="28"/>
                <w:lang w:eastAsia="uk-UA"/>
              </w:rPr>
              <w:t>1</w:t>
            </w:r>
            <w:r w:rsidR="002E0028">
              <w:rPr>
                <w:rFonts w:ascii="Times New Roman" w:eastAsia="Times New Roman" w:hAnsi="Times New Roman" w:cs="Times New Roman"/>
                <w:sz w:val="28"/>
                <w:szCs w:val="28"/>
                <w:lang w:eastAsia="uk-UA"/>
              </w:rPr>
              <w:t>4</w:t>
            </w:r>
            <w:r w:rsidRPr="000C527D">
              <w:rPr>
                <w:rFonts w:ascii="Times New Roman" w:eastAsia="Times New Roman" w:hAnsi="Times New Roman" w:cs="Times New Roman"/>
                <w:sz w:val="28"/>
                <w:szCs w:val="28"/>
                <w:lang w:eastAsia="uk-UA"/>
              </w:rPr>
              <w:t>0</w:t>
            </w:r>
          </w:p>
        </w:tc>
        <w:tc>
          <w:tcPr>
            <w:tcW w:w="696" w:type="dxa"/>
            <w:tcBorders>
              <w:top w:val="single" w:sz="4" w:space="0" w:color="auto"/>
              <w:left w:val="nil"/>
              <w:bottom w:val="single" w:sz="4" w:space="0" w:color="auto"/>
              <w:right w:val="single" w:sz="4" w:space="0" w:color="auto"/>
            </w:tcBorders>
            <w:vAlign w:val="center"/>
          </w:tcPr>
          <w:p w:rsidR="007137FB" w:rsidRPr="002E0028" w:rsidRDefault="002E0028"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58</w:t>
            </w:r>
          </w:p>
        </w:tc>
      </w:tr>
      <w:tr w:rsidR="007137FB" w:rsidRPr="000C527D" w:rsidTr="008B2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6"/>
          <w:jc w:val="center"/>
        </w:trPr>
        <w:tc>
          <w:tcPr>
            <w:tcW w:w="7395" w:type="dxa"/>
            <w:tcBorders>
              <w:top w:val="single" w:sz="4" w:space="0" w:color="auto"/>
              <w:left w:val="single" w:sz="4" w:space="0" w:color="auto"/>
              <w:bottom w:val="single" w:sz="4" w:space="0" w:color="auto"/>
              <w:right w:val="nil"/>
            </w:tcBorders>
            <w:shd w:val="clear" w:color="auto" w:fill="auto"/>
            <w:noWrap/>
            <w:vAlign w:val="center"/>
            <w:hideMark/>
          </w:tcPr>
          <w:p w:rsidR="007137FB" w:rsidRPr="000C527D" w:rsidRDefault="007137FB" w:rsidP="008B2C64">
            <w:pPr>
              <w:spacing w:after="0" w:line="240" w:lineRule="auto"/>
              <w:rPr>
                <w:rFonts w:ascii="Times New Roman" w:eastAsia="Times New Roman" w:hAnsi="Times New Roman" w:cs="Times New Roman"/>
                <w:i/>
                <w:sz w:val="28"/>
                <w:szCs w:val="28"/>
                <w:lang w:eastAsia="uk-UA"/>
              </w:rPr>
            </w:pPr>
            <w:r w:rsidRPr="000C527D">
              <w:rPr>
                <w:rFonts w:ascii="Times New Roman" w:eastAsia="Times New Roman" w:hAnsi="Times New Roman" w:cs="Times New Roman"/>
                <w:sz w:val="28"/>
                <w:szCs w:val="28"/>
                <w:lang w:eastAsia="uk-UA"/>
              </w:rPr>
              <w:t xml:space="preserve">         </w:t>
            </w:r>
            <w:r w:rsidRPr="000C527D">
              <w:rPr>
                <w:rFonts w:ascii="Times New Roman" w:eastAsia="Times New Roman" w:hAnsi="Times New Roman" w:cs="Times New Roman"/>
                <w:i/>
                <w:sz w:val="28"/>
                <w:szCs w:val="28"/>
                <w:lang w:eastAsia="uk-UA"/>
              </w:rPr>
              <w:t>з них кількість матеріалів, у яких не виконано привід</w:t>
            </w:r>
          </w:p>
        </w:tc>
        <w:tc>
          <w:tcPr>
            <w:tcW w:w="286" w:type="dxa"/>
            <w:tcBorders>
              <w:top w:val="nil"/>
              <w:left w:val="nil"/>
              <w:bottom w:val="single" w:sz="4" w:space="0" w:color="auto"/>
              <w:right w:val="single" w:sz="4" w:space="0" w:color="auto"/>
            </w:tcBorders>
            <w:shd w:val="clear" w:color="auto" w:fill="auto"/>
            <w:noWrap/>
            <w:vAlign w:val="center"/>
            <w:hideMark/>
          </w:tcPr>
          <w:p w:rsidR="007137FB" w:rsidRPr="000C527D" w:rsidRDefault="007137FB" w:rsidP="008B2C64">
            <w:pPr>
              <w:spacing w:after="0" w:line="240" w:lineRule="auto"/>
              <w:rPr>
                <w:rFonts w:ascii="Times New Roman" w:eastAsia="Times New Roman" w:hAnsi="Times New Roman" w:cs="Times New Roman"/>
                <w:b/>
                <w:sz w:val="28"/>
                <w:szCs w:val="28"/>
                <w:lang w:eastAsia="uk-UA"/>
              </w:rPr>
            </w:pPr>
            <w:r w:rsidRPr="000C527D">
              <w:rPr>
                <w:rFonts w:ascii="Times New Roman" w:eastAsia="Times New Roman" w:hAnsi="Times New Roman" w:cs="Times New Roman"/>
                <w:b/>
                <w:sz w:val="28"/>
                <w:szCs w:val="28"/>
                <w:lang w:eastAsia="uk-UA"/>
              </w:rPr>
              <w:t> </w:t>
            </w:r>
          </w:p>
        </w:tc>
        <w:tc>
          <w:tcPr>
            <w:tcW w:w="696" w:type="dxa"/>
            <w:tcBorders>
              <w:top w:val="nil"/>
              <w:left w:val="nil"/>
              <w:bottom w:val="single" w:sz="4" w:space="0" w:color="auto"/>
              <w:right w:val="single" w:sz="4" w:space="0" w:color="auto"/>
            </w:tcBorders>
            <w:shd w:val="clear" w:color="auto" w:fill="auto"/>
            <w:vAlign w:val="center"/>
            <w:hideMark/>
          </w:tcPr>
          <w:p w:rsidR="007137FB" w:rsidRPr="000C527D" w:rsidRDefault="002E0028"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75</w:t>
            </w:r>
          </w:p>
        </w:tc>
        <w:tc>
          <w:tcPr>
            <w:tcW w:w="696" w:type="dxa"/>
            <w:tcBorders>
              <w:top w:val="nil"/>
              <w:left w:val="nil"/>
              <w:bottom w:val="single" w:sz="4" w:space="0" w:color="auto"/>
              <w:right w:val="single" w:sz="4" w:space="0" w:color="auto"/>
            </w:tcBorders>
            <w:vAlign w:val="center"/>
          </w:tcPr>
          <w:p w:rsidR="007137FB" w:rsidRPr="002E0028" w:rsidRDefault="002E0028"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42</w:t>
            </w:r>
          </w:p>
        </w:tc>
      </w:tr>
      <w:tr w:rsidR="007137FB" w:rsidRPr="000C527D" w:rsidTr="008B2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6"/>
          <w:jc w:val="center"/>
        </w:trPr>
        <w:tc>
          <w:tcPr>
            <w:tcW w:w="7395" w:type="dxa"/>
            <w:tcBorders>
              <w:top w:val="single" w:sz="4" w:space="0" w:color="auto"/>
              <w:left w:val="single" w:sz="4" w:space="0" w:color="auto"/>
              <w:bottom w:val="single" w:sz="4" w:space="0" w:color="auto"/>
              <w:right w:val="nil"/>
            </w:tcBorders>
            <w:shd w:val="clear" w:color="auto" w:fill="auto"/>
            <w:noWrap/>
            <w:vAlign w:val="center"/>
            <w:hideMark/>
          </w:tcPr>
          <w:p w:rsidR="007137FB" w:rsidRPr="000C527D" w:rsidRDefault="007137FB" w:rsidP="008B2C64">
            <w:pPr>
              <w:spacing w:after="0" w:line="240" w:lineRule="auto"/>
              <w:rPr>
                <w:rFonts w:ascii="Times New Roman" w:eastAsia="Times New Roman" w:hAnsi="Times New Roman" w:cs="Times New Roman"/>
                <w:bCs/>
                <w:sz w:val="28"/>
                <w:szCs w:val="28"/>
                <w:lang w:eastAsia="uk-UA"/>
              </w:rPr>
            </w:pPr>
            <w:r w:rsidRPr="000C527D">
              <w:rPr>
                <w:rFonts w:ascii="Times New Roman" w:eastAsia="Times New Roman" w:hAnsi="Times New Roman" w:cs="Times New Roman"/>
                <w:bCs/>
                <w:sz w:val="28"/>
                <w:szCs w:val="28"/>
                <w:lang w:eastAsia="uk-UA"/>
              </w:rPr>
              <w:t>Застосовано судом привід свідка</w:t>
            </w:r>
          </w:p>
        </w:tc>
        <w:tc>
          <w:tcPr>
            <w:tcW w:w="286" w:type="dxa"/>
            <w:tcBorders>
              <w:top w:val="nil"/>
              <w:left w:val="nil"/>
              <w:bottom w:val="single" w:sz="4" w:space="0" w:color="auto"/>
              <w:right w:val="single" w:sz="4" w:space="0" w:color="auto"/>
            </w:tcBorders>
            <w:shd w:val="clear" w:color="auto" w:fill="auto"/>
            <w:noWrap/>
            <w:vAlign w:val="center"/>
            <w:hideMark/>
          </w:tcPr>
          <w:p w:rsidR="007137FB" w:rsidRPr="000C527D" w:rsidRDefault="007137FB" w:rsidP="008B2C64">
            <w:pPr>
              <w:spacing w:after="0" w:line="240" w:lineRule="auto"/>
              <w:rPr>
                <w:rFonts w:ascii="Times New Roman" w:eastAsia="Times New Roman" w:hAnsi="Times New Roman" w:cs="Times New Roman"/>
                <w:b/>
                <w:bCs/>
                <w:sz w:val="28"/>
                <w:szCs w:val="28"/>
                <w:lang w:eastAsia="uk-UA"/>
              </w:rPr>
            </w:pPr>
            <w:r w:rsidRPr="000C527D">
              <w:rPr>
                <w:rFonts w:ascii="Times New Roman" w:eastAsia="Times New Roman" w:hAnsi="Times New Roman" w:cs="Times New Roman"/>
                <w:b/>
                <w:bCs/>
                <w:sz w:val="28"/>
                <w:szCs w:val="28"/>
                <w:lang w:eastAsia="uk-UA"/>
              </w:rPr>
              <w:t> </w:t>
            </w:r>
          </w:p>
        </w:tc>
        <w:tc>
          <w:tcPr>
            <w:tcW w:w="696" w:type="dxa"/>
            <w:tcBorders>
              <w:top w:val="nil"/>
              <w:left w:val="nil"/>
              <w:bottom w:val="single" w:sz="4" w:space="0" w:color="auto"/>
              <w:right w:val="single" w:sz="4" w:space="0" w:color="auto"/>
            </w:tcBorders>
            <w:shd w:val="clear" w:color="auto" w:fill="auto"/>
            <w:vAlign w:val="center"/>
            <w:hideMark/>
          </w:tcPr>
          <w:p w:rsidR="007137FB" w:rsidRPr="000C527D" w:rsidRDefault="002E0028"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49</w:t>
            </w:r>
          </w:p>
        </w:tc>
        <w:tc>
          <w:tcPr>
            <w:tcW w:w="696" w:type="dxa"/>
            <w:tcBorders>
              <w:top w:val="nil"/>
              <w:left w:val="nil"/>
              <w:bottom w:val="single" w:sz="4" w:space="0" w:color="auto"/>
              <w:right w:val="single" w:sz="4" w:space="0" w:color="auto"/>
            </w:tcBorders>
            <w:vAlign w:val="center"/>
          </w:tcPr>
          <w:p w:rsidR="007137FB" w:rsidRPr="002E0028" w:rsidRDefault="002E0028"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17</w:t>
            </w:r>
          </w:p>
        </w:tc>
      </w:tr>
      <w:tr w:rsidR="007137FB" w:rsidRPr="000C527D" w:rsidTr="008B2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6"/>
          <w:jc w:val="center"/>
        </w:trPr>
        <w:tc>
          <w:tcPr>
            <w:tcW w:w="7395" w:type="dxa"/>
            <w:tcBorders>
              <w:top w:val="single" w:sz="4" w:space="0" w:color="auto"/>
              <w:left w:val="single" w:sz="4" w:space="0" w:color="auto"/>
              <w:bottom w:val="single" w:sz="4" w:space="0" w:color="auto"/>
              <w:right w:val="nil"/>
            </w:tcBorders>
            <w:shd w:val="clear" w:color="auto" w:fill="auto"/>
            <w:noWrap/>
            <w:vAlign w:val="center"/>
            <w:hideMark/>
          </w:tcPr>
          <w:p w:rsidR="007137FB" w:rsidRPr="000C527D" w:rsidRDefault="007137FB" w:rsidP="008B2C64">
            <w:pPr>
              <w:spacing w:after="0" w:line="240" w:lineRule="auto"/>
              <w:rPr>
                <w:rFonts w:ascii="Times New Roman" w:eastAsia="Times New Roman" w:hAnsi="Times New Roman" w:cs="Times New Roman"/>
                <w:i/>
                <w:sz w:val="28"/>
                <w:szCs w:val="28"/>
                <w:lang w:eastAsia="uk-UA"/>
              </w:rPr>
            </w:pPr>
            <w:r w:rsidRPr="000C527D">
              <w:rPr>
                <w:rFonts w:ascii="Times New Roman" w:eastAsia="Times New Roman" w:hAnsi="Times New Roman" w:cs="Times New Roman"/>
                <w:i/>
                <w:sz w:val="28"/>
                <w:szCs w:val="28"/>
                <w:lang w:eastAsia="uk-UA"/>
              </w:rPr>
              <w:t xml:space="preserve">         з них кількість матеріалів, у яких  не виконано привід</w:t>
            </w:r>
          </w:p>
        </w:tc>
        <w:tc>
          <w:tcPr>
            <w:tcW w:w="286" w:type="dxa"/>
            <w:tcBorders>
              <w:top w:val="nil"/>
              <w:left w:val="nil"/>
              <w:bottom w:val="single" w:sz="4" w:space="0" w:color="auto"/>
              <w:right w:val="single" w:sz="4" w:space="0" w:color="auto"/>
            </w:tcBorders>
            <w:shd w:val="clear" w:color="auto" w:fill="auto"/>
            <w:noWrap/>
            <w:vAlign w:val="center"/>
            <w:hideMark/>
          </w:tcPr>
          <w:p w:rsidR="007137FB" w:rsidRPr="000C527D" w:rsidRDefault="007137FB" w:rsidP="008B2C64">
            <w:pPr>
              <w:spacing w:after="0" w:line="240" w:lineRule="auto"/>
              <w:rPr>
                <w:rFonts w:ascii="Times New Roman" w:eastAsia="Times New Roman" w:hAnsi="Times New Roman" w:cs="Times New Roman"/>
                <w:b/>
                <w:sz w:val="28"/>
                <w:szCs w:val="28"/>
                <w:lang w:eastAsia="uk-UA"/>
              </w:rPr>
            </w:pPr>
            <w:r w:rsidRPr="000C527D">
              <w:rPr>
                <w:rFonts w:ascii="Times New Roman" w:eastAsia="Times New Roman" w:hAnsi="Times New Roman" w:cs="Times New Roman"/>
                <w:b/>
                <w:sz w:val="28"/>
                <w:szCs w:val="28"/>
                <w:lang w:eastAsia="uk-UA"/>
              </w:rPr>
              <w:t> </w:t>
            </w:r>
          </w:p>
        </w:tc>
        <w:tc>
          <w:tcPr>
            <w:tcW w:w="696" w:type="dxa"/>
            <w:tcBorders>
              <w:top w:val="nil"/>
              <w:left w:val="nil"/>
              <w:bottom w:val="single" w:sz="4" w:space="0" w:color="auto"/>
              <w:right w:val="single" w:sz="4" w:space="0" w:color="auto"/>
            </w:tcBorders>
            <w:shd w:val="clear" w:color="auto" w:fill="auto"/>
            <w:vAlign w:val="center"/>
            <w:hideMark/>
          </w:tcPr>
          <w:p w:rsidR="007137FB" w:rsidRPr="000C527D" w:rsidRDefault="002E0028"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30</w:t>
            </w:r>
          </w:p>
        </w:tc>
        <w:tc>
          <w:tcPr>
            <w:tcW w:w="696" w:type="dxa"/>
            <w:tcBorders>
              <w:top w:val="nil"/>
              <w:left w:val="nil"/>
              <w:bottom w:val="single" w:sz="4" w:space="0" w:color="auto"/>
              <w:right w:val="single" w:sz="4" w:space="0" w:color="auto"/>
            </w:tcBorders>
            <w:vAlign w:val="center"/>
          </w:tcPr>
          <w:p w:rsidR="007137FB" w:rsidRPr="002E0028" w:rsidRDefault="002E0028"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r>
      <w:tr w:rsidR="007137FB" w:rsidRPr="000C527D" w:rsidTr="008B2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6"/>
          <w:jc w:val="center"/>
        </w:trPr>
        <w:tc>
          <w:tcPr>
            <w:tcW w:w="7681" w:type="dxa"/>
            <w:gridSpan w:val="2"/>
            <w:tcBorders>
              <w:top w:val="nil"/>
              <w:left w:val="single" w:sz="4" w:space="0" w:color="auto"/>
              <w:bottom w:val="single" w:sz="4" w:space="0" w:color="auto"/>
              <w:right w:val="single" w:sz="4" w:space="0" w:color="auto"/>
            </w:tcBorders>
            <w:shd w:val="clear" w:color="auto" w:fill="auto"/>
            <w:noWrap/>
            <w:vAlign w:val="center"/>
            <w:hideMark/>
          </w:tcPr>
          <w:p w:rsidR="007137FB" w:rsidRPr="000C527D" w:rsidRDefault="007137FB" w:rsidP="008B2C64">
            <w:pPr>
              <w:spacing w:after="0" w:line="240" w:lineRule="auto"/>
              <w:rPr>
                <w:rFonts w:ascii="Times New Roman" w:eastAsia="Times New Roman" w:hAnsi="Times New Roman" w:cs="Times New Roman"/>
                <w:sz w:val="28"/>
                <w:szCs w:val="28"/>
                <w:lang w:eastAsia="uk-UA"/>
              </w:rPr>
            </w:pPr>
            <w:r w:rsidRPr="000C527D">
              <w:rPr>
                <w:rFonts w:ascii="Times New Roman" w:eastAsia="Times New Roman" w:hAnsi="Times New Roman" w:cs="Times New Roman"/>
                <w:sz w:val="28"/>
                <w:szCs w:val="28"/>
                <w:lang w:eastAsia="uk-UA"/>
              </w:rPr>
              <w:t>Змінено обвинуваченому запобіжний захід на взяття під варту</w:t>
            </w:r>
          </w:p>
        </w:tc>
        <w:tc>
          <w:tcPr>
            <w:tcW w:w="696" w:type="dxa"/>
            <w:tcBorders>
              <w:top w:val="nil"/>
              <w:left w:val="nil"/>
              <w:bottom w:val="single" w:sz="4" w:space="0" w:color="auto"/>
              <w:right w:val="single" w:sz="4" w:space="0" w:color="auto"/>
            </w:tcBorders>
            <w:shd w:val="clear" w:color="auto" w:fill="auto"/>
            <w:vAlign w:val="center"/>
            <w:hideMark/>
          </w:tcPr>
          <w:p w:rsidR="007137FB" w:rsidRPr="000C527D" w:rsidRDefault="002E0028"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w:t>
            </w:r>
          </w:p>
        </w:tc>
        <w:tc>
          <w:tcPr>
            <w:tcW w:w="696" w:type="dxa"/>
            <w:tcBorders>
              <w:top w:val="nil"/>
              <w:left w:val="nil"/>
              <w:bottom w:val="single" w:sz="4" w:space="0" w:color="auto"/>
              <w:right w:val="single" w:sz="4" w:space="0" w:color="auto"/>
            </w:tcBorders>
            <w:vAlign w:val="center"/>
          </w:tcPr>
          <w:p w:rsidR="007137FB" w:rsidRPr="00AB731D" w:rsidRDefault="002E0028"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w:t>
            </w:r>
          </w:p>
        </w:tc>
      </w:tr>
    </w:tbl>
    <w:p w:rsidR="00562CC2" w:rsidRDefault="00562CC2" w:rsidP="007137FB">
      <w:pPr>
        <w:pStyle w:val="a3"/>
        <w:spacing w:after="0" w:line="240" w:lineRule="auto"/>
        <w:ind w:left="0" w:firstLine="567"/>
        <w:jc w:val="both"/>
        <w:rPr>
          <w:rFonts w:ascii="Times New Roman" w:hAnsi="Times New Roman" w:cs="Times New Roman"/>
          <w:sz w:val="28"/>
          <w:szCs w:val="28"/>
        </w:rPr>
      </w:pPr>
    </w:p>
    <w:p w:rsidR="007137FB" w:rsidRDefault="007137FB" w:rsidP="007137F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Найбільш поширеними причинами </w:t>
      </w:r>
      <w:r w:rsidRPr="00AB731D">
        <w:rPr>
          <w:rFonts w:ascii="Times New Roman" w:hAnsi="Times New Roman" w:cs="Times New Roman"/>
          <w:sz w:val="28"/>
          <w:szCs w:val="28"/>
        </w:rPr>
        <w:t xml:space="preserve">відкладення розгляду </w:t>
      </w:r>
      <w:r>
        <w:rPr>
          <w:rFonts w:ascii="Times New Roman" w:hAnsi="Times New Roman" w:cs="Times New Roman"/>
          <w:sz w:val="28"/>
          <w:szCs w:val="28"/>
        </w:rPr>
        <w:t>справ у 20</w:t>
      </w:r>
      <w:r w:rsidR="002E0028">
        <w:rPr>
          <w:rFonts w:ascii="Times New Roman" w:hAnsi="Times New Roman" w:cs="Times New Roman"/>
          <w:sz w:val="28"/>
          <w:szCs w:val="28"/>
        </w:rPr>
        <w:t>20</w:t>
      </w:r>
      <w:r>
        <w:rPr>
          <w:rFonts w:ascii="Times New Roman" w:hAnsi="Times New Roman" w:cs="Times New Roman"/>
          <w:sz w:val="28"/>
          <w:szCs w:val="28"/>
        </w:rPr>
        <w:t xml:space="preserve"> році,</w:t>
      </w:r>
      <w:r w:rsidRPr="00AB731D">
        <w:rPr>
          <w:rFonts w:ascii="Times New Roman" w:hAnsi="Times New Roman" w:cs="Times New Roman"/>
          <w:sz w:val="28"/>
          <w:szCs w:val="28"/>
        </w:rPr>
        <w:t xml:space="preserve"> як і в минул</w:t>
      </w:r>
      <w:r>
        <w:rPr>
          <w:rFonts w:ascii="Times New Roman" w:hAnsi="Times New Roman" w:cs="Times New Roman"/>
          <w:sz w:val="28"/>
          <w:szCs w:val="28"/>
        </w:rPr>
        <w:t xml:space="preserve">ому </w:t>
      </w:r>
      <w:r w:rsidRPr="00AB731D">
        <w:rPr>
          <w:rFonts w:ascii="Times New Roman" w:hAnsi="Times New Roman" w:cs="Times New Roman"/>
          <w:sz w:val="28"/>
          <w:szCs w:val="28"/>
        </w:rPr>
        <w:t>звітн</w:t>
      </w:r>
      <w:r>
        <w:rPr>
          <w:rFonts w:ascii="Times New Roman" w:hAnsi="Times New Roman" w:cs="Times New Roman"/>
          <w:sz w:val="28"/>
          <w:szCs w:val="28"/>
        </w:rPr>
        <w:t xml:space="preserve">ому </w:t>
      </w:r>
      <w:r w:rsidRPr="00AB731D">
        <w:rPr>
          <w:rFonts w:ascii="Times New Roman" w:hAnsi="Times New Roman" w:cs="Times New Roman"/>
          <w:sz w:val="28"/>
          <w:szCs w:val="28"/>
        </w:rPr>
        <w:t>період</w:t>
      </w:r>
      <w:r>
        <w:rPr>
          <w:rFonts w:ascii="Times New Roman" w:hAnsi="Times New Roman" w:cs="Times New Roman"/>
          <w:sz w:val="28"/>
          <w:szCs w:val="28"/>
        </w:rPr>
        <w:t xml:space="preserve">і, є неявка учасників судового процесу. Зокрема, у кримінальних </w:t>
      </w:r>
      <w:r w:rsidR="00B876F9">
        <w:rPr>
          <w:rFonts w:ascii="Times New Roman" w:hAnsi="Times New Roman" w:cs="Times New Roman"/>
          <w:sz w:val="28"/>
          <w:szCs w:val="28"/>
        </w:rPr>
        <w:t>провадженнях</w:t>
      </w:r>
      <w:r>
        <w:rPr>
          <w:rFonts w:ascii="Times New Roman" w:hAnsi="Times New Roman" w:cs="Times New Roman"/>
          <w:sz w:val="28"/>
          <w:szCs w:val="28"/>
        </w:rPr>
        <w:t xml:space="preserve"> по причині неявки обвинуваченого або свідків було відкладено розгляд у </w:t>
      </w:r>
      <w:r w:rsidR="00A5164E" w:rsidRPr="00A5164E">
        <w:rPr>
          <w:rFonts w:ascii="Times New Roman" w:hAnsi="Times New Roman" w:cs="Times New Roman"/>
          <w:sz w:val="28"/>
          <w:szCs w:val="28"/>
        </w:rPr>
        <w:t>300</w:t>
      </w:r>
      <w:r w:rsidRPr="00A5164E">
        <w:rPr>
          <w:rFonts w:ascii="Times New Roman" w:hAnsi="Times New Roman" w:cs="Times New Roman"/>
          <w:sz w:val="28"/>
          <w:szCs w:val="28"/>
        </w:rPr>
        <w:t xml:space="preserve"> </w:t>
      </w:r>
      <w:r>
        <w:rPr>
          <w:rFonts w:ascii="Times New Roman" w:hAnsi="Times New Roman" w:cs="Times New Roman"/>
          <w:sz w:val="28"/>
          <w:szCs w:val="28"/>
        </w:rPr>
        <w:t>випадках відкладення розгляду справи.</w:t>
      </w:r>
    </w:p>
    <w:p w:rsidR="007137FB" w:rsidRDefault="00B876F9" w:rsidP="007137FB">
      <w:pPr>
        <w:pStyle w:val="a3"/>
        <w:tabs>
          <w:tab w:val="left"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7137FB">
        <w:rPr>
          <w:rFonts w:ascii="Times New Roman" w:hAnsi="Times New Roman" w:cs="Times New Roman"/>
          <w:sz w:val="28"/>
          <w:szCs w:val="28"/>
        </w:rPr>
        <w:t xml:space="preserve">ричини відкладення </w:t>
      </w:r>
      <w:r>
        <w:rPr>
          <w:rFonts w:ascii="Times New Roman" w:hAnsi="Times New Roman" w:cs="Times New Roman"/>
          <w:sz w:val="28"/>
          <w:szCs w:val="28"/>
        </w:rPr>
        <w:t>розгляду кримінальних проваджень</w:t>
      </w:r>
      <w:r w:rsidR="007137FB">
        <w:rPr>
          <w:rFonts w:ascii="Times New Roman" w:hAnsi="Times New Roman" w:cs="Times New Roman"/>
          <w:sz w:val="28"/>
          <w:szCs w:val="28"/>
        </w:rPr>
        <w:t xml:space="preserve"> </w:t>
      </w:r>
      <w:r>
        <w:rPr>
          <w:rFonts w:ascii="Times New Roman" w:hAnsi="Times New Roman" w:cs="Times New Roman"/>
          <w:sz w:val="28"/>
          <w:szCs w:val="28"/>
        </w:rPr>
        <w:t>можливо</w:t>
      </w:r>
      <w:r w:rsidR="007137FB">
        <w:rPr>
          <w:rFonts w:ascii="Times New Roman" w:hAnsi="Times New Roman" w:cs="Times New Roman"/>
          <w:sz w:val="28"/>
          <w:szCs w:val="28"/>
        </w:rPr>
        <w:t xml:space="preserve"> простежити у ТАБЛИЦІ </w:t>
      </w:r>
      <w:r w:rsidR="00990C04">
        <w:rPr>
          <w:rFonts w:ascii="Times New Roman" w:hAnsi="Times New Roman" w:cs="Times New Roman"/>
          <w:sz w:val="28"/>
          <w:szCs w:val="28"/>
        </w:rPr>
        <w:t>7</w:t>
      </w:r>
      <w:r w:rsidR="007137FB">
        <w:rPr>
          <w:rFonts w:ascii="Times New Roman" w:hAnsi="Times New Roman" w:cs="Times New Roman"/>
          <w:sz w:val="28"/>
          <w:szCs w:val="28"/>
        </w:rPr>
        <w:t>.</w:t>
      </w:r>
    </w:p>
    <w:p w:rsidR="007137FB" w:rsidRPr="00C95C9D" w:rsidRDefault="007137FB" w:rsidP="007137FB">
      <w:pPr>
        <w:pStyle w:val="a3"/>
        <w:tabs>
          <w:tab w:val="left" w:pos="0"/>
        </w:tabs>
        <w:spacing w:after="0" w:line="240" w:lineRule="auto"/>
        <w:ind w:left="0" w:firstLine="567"/>
        <w:jc w:val="both"/>
        <w:rPr>
          <w:rFonts w:ascii="Times New Roman" w:hAnsi="Times New Roman" w:cs="Times New Roman"/>
          <w:sz w:val="28"/>
          <w:szCs w:val="28"/>
        </w:rPr>
      </w:pPr>
      <w:r w:rsidRPr="00C95C9D">
        <w:rPr>
          <w:rFonts w:ascii="Times New Roman" w:hAnsi="Times New Roman" w:cs="Times New Roman"/>
          <w:sz w:val="28"/>
          <w:szCs w:val="28"/>
        </w:rPr>
        <w:tab/>
      </w:r>
    </w:p>
    <w:p w:rsidR="007137FB" w:rsidRDefault="007137FB" w:rsidP="007137FB">
      <w:pPr>
        <w:spacing w:after="0" w:line="240" w:lineRule="auto"/>
        <w:jc w:val="both"/>
        <w:rPr>
          <w:rFonts w:ascii="Times New Roman" w:hAnsi="Times New Roman"/>
          <w:sz w:val="28"/>
        </w:rPr>
      </w:pPr>
      <w:r w:rsidRPr="00C95C9D">
        <w:rPr>
          <w:rFonts w:ascii="Times New Roman" w:hAnsi="Times New Roman"/>
          <w:sz w:val="28"/>
        </w:rPr>
        <w:t xml:space="preserve">ТАБЛИЦЯ </w:t>
      </w:r>
      <w:r w:rsidR="00990C04">
        <w:rPr>
          <w:rFonts w:ascii="Times New Roman" w:hAnsi="Times New Roman"/>
          <w:sz w:val="28"/>
        </w:rPr>
        <w:t>7</w:t>
      </w:r>
    </w:p>
    <w:tbl>
      <w:tblPr>
        <w:tblW w:w="9493" w:type="dxa"/>
        <w:tblLayout w:type="fixed"/>
        <w:tblLook w:val="04A0" w:firstRow="1" w:lastRow="0" w:firstColumn="1" w:lastColumn="0" w:noHBand="0" w:noVBand="1"/>
      </w:tblPr>
      <w:tblGrid>
        <w:gridCol w:w="7792"/>
        <w:gridCol w:w="850"/>
        <w:gridCol w:w="851"/>
      </w:tblGrid>
      <w:tr w:rsidR="007137FB" w:rsidRPr="00592ECA" w:rsidTr="00562CC2">
        <w:trPr>
          <w:trHeight w:val="421"/>
        </w:trPr>
        <w:tc>
          <w:tcPr>
            <w:tcW w:w="7792" w:type="dxa"/>
            <w:tcBorders>
              <w:top w:val="single" w:sz="4" w:space="0" w:color="auto"/>
              <w:left w:val="single" w:sz="4" w:space="0" w:color="auto"/>
              <w:bottom w:val="single" w:sz="4" w:space="0" w:color="auto"/>
              <w:right w:val="single" w:sz="4" w:space="0" w:color="000000"/>
            </w:tcBorders>
            <w:shd w:val="clear" w:color="auto" w:fill="auto"/>
            <w:vAlign w:val="center"/>
          </w:tcPr>
          <w:p w:rsidR="007137FB" w:rsidRPr="00592ECA" w:rsidRDefault="007137FB" w:rsidP="008B2C64">
            <w:pPr>
              <w:spacing w:after="0" w:line="240" w:lineRule="auto"/>
              <w:rPr>
                <w:rFonts w:ascii="Times New Roman" w:eastAsia="Times New Roman" w:hAnsi="Times New Roman" w:cs="Times New Roman"/>
                <w:b/>
                <w:sz w:val="28"/>
                <w:szCs w:val="28"/>
                <w:lang w:eastAsia="uk-UA"/>
              </w:rPr>
            </w:pPr>
            <w:r w:rsidRPr="00592ECA">
              <w:rPr>
                <w:rFonts w:ascii="Times New Roman" w:eastAsia="Times New Roman" w:hAnsi="Times New Roman" w:cs="Times New Roman"/>
                <w:b/>
                <w:sz w:val="28"/>
                <w:szCs w:val="28"/>
                <w:lang w:eastAsia="uk-UA"/>
              </w:rPr>
              <w:t>Причини відкладення розгляду</w:t>
            </w:r>
          </w:p>
        </w:tc>
        <w:tc>
          <w:tcPr>
            <w:tcW w:w="850" w:type="dxa"/>
            <w:tcBorders>
              <w:top w:val="single" w:sz="4" w:space="0" w:color="auto"/>
              <w:left w:val="nil"/>
              <w:bottom w:val="single" w:sz="4" w:space="0" w:color="auto"/>
              <w:right w:val="single" w:sz="4" w:space="0" w:color="auto"/>
            </w:tcBorders>
            <w:shd w:val="clear" w:color="auto" w:fill="auto"/>
            <w:vAlign w:val="center"/>
          </w:tcPr>
          <w:p w:rsidR="007137FB" w:rsidRPr="00592ECA" w:rsidRDefault="007137FB" w:rsidP="00B224A9">
            <w:pPr>
              <w:spacing w:after="0" w:line="240" w:lineRule="auto"/>
              <w:jc w:val="right"/>
              <w:rPr>
                <w:rFonts w:ascii="Times New Roman" w:eastAsia="Times New Roman" w:hAnsi="Times New Roman" w:cs="Times New Roman"/>
                <w:b/>
                <w:sz w:val="28"/>
                <w:szCs w:val="28"/>
                <w:lang w:eastAsia="uk-UA"/>
              </w:rPr>
            </w:pPr>
            <w:r w:rsidRPr="00592ECA">
              <w:rPr>
                <w:rFonts w:ascii="Times New Roman" w:eastAsia="Times New Roman" w:hAnsi="Times New Roman" w:cs="Times New Roman"/>
                <w:b/>
                <w:sz w:val="28"/>
                <w:szCs w:val="28"/>
                <w:lang w:eastAsia="uk-UA"/>
              </w:rPr>
              <w:t>201</w:t>
            </w:r>
            <w:r w:rsidR="00B224A9">
              <w:rPr>
                <w:rFonts w:ascii="Times New Roman" w:eastAsia="Times New Roman" w:hAnsi="Times New Roman" w:cs="Times New Roman"/>
                <w:b/>
                <w:sz w:val="28"/>
                <w:szCs w:val="28"/>
                <w:lang w:eastAsia="uk-UA"/>
              </w:rPr>
              <w:t>9</w:t>
            </w:r>
          </w:p>
        </w:tc>
        <w:tc>
          <w:tcPr>
            <w:tcW w:w="851" w:type="dxa"/>
            <w:tcBorders>
              <w:top w:val="single" w:sz="4" w:space="0" w:color="auto"/>
              <w:left w:val="nil"/>
              <w:bottom w:val="single" w:sz="4" w:space="0" w:color="auto"/>
              <w:right w:val="single" w:sz="4" w:space="0" w:color="auto"/>
            </w:tcBorders>
            <w:vAlign w:val="center"/>
          </w:tcPr>
          <w:p w:rsidR="007137FB" w:rsidRPr="00592ECA" w:rsidRDefault="007137FB" w:rsidP="00B224A9">
            <w:pPr>
              <w:spacing w:after="0" w:line="240" w:lineRule="auto"/>
              <w:jc w:val="right"/>
              <w:rPr>
                <w:rFonts w:ascii="Times New Roman" w:eastAsia="Times New Roman" w:hAnsi="Times New Roman" w:cs="Times New Roman"/>
                <w:b/>
                <w:sz w:val="28"/>
                <w:szCs w:val="28"/>
                <w:lang w:eastAsia="uk-UA"/>
              </w:rPr>
            </w:pPr>
            <w:r w:rsidRPr="00592ECA">
              <w:rPr>
                <w:rFonts w:ascii="Times New Roman" w:eastAsia="Times New Roman" w:hAnsi="Times New Roman" w:cs="Times New Roman"/>
                <w:b/>
                <w:sz w:val="28"/>
                <w:szCs w:val="28"/>
                <w:lang w:eastAsia="uk-UA"/>
              </w:rPr>
              <w:t>20</w:t>
            </w:r>
            <w:r w:rsidR="00B224A9">
              <w:rPr>
                <w:rFonts w:ascii="Times New Roman" w:eastAsia="Times New Roman" w:hAnsi="Times New Roman" w:cs="Times New Roman"/>
                <w:b/>
                <w:sz w:val="28"/>
                <w:szCs w:val="28"/>
                <w:lang w:eastAsia="uk-UA"/>
              </w:rPr>
              <w:t>20</w:t>
            </w:r>
          </w:p>
        </w:tc>
      </w:tr>
      <w:tr w:rsidR="007137FB" w:rsidRPr="00E814E1" w:rsidTr="00562CC2">
        <w:trPr>
          <w:trHeight w:val="421"/>
        </w:trPr>
        <w:tc>
          <w:tcPr>
            <w:tcW w:w="779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137FB" w:rsidRPr="00E814E1" w:rsidRDefault="007137FB" w:rsidP="008B2C64">
            <w:pPr>
              <w:spacing w:after="0" w:line="240" w:lineRule="auto"/>
              <w:rPr>
                <w:rFonts w:ascii="Times New Roman" w:eastAsia="Times New Roman" w:hAnsi="Times New Roman" w:cs="Times New Roman"/>
                <w:sz w:val="28"/>
                <w:szCs w:val="28"/>
                <w:lang w:eastAsia="uk-UA"/>
              </w:rPr>
            </w:pPr>
            <w:r w:rsidRPr="00E814E1">
              <w:rPr>
                <w:rFonts w:ascii="Times New Roman" w:eastAsia="Times New Roman" w:hAnsi="Times New Roman" w:cs="Times New Roman"/>
                <w:sz w:val="28"/>
                <w:szCs w:val="28"/>
                <w:lang w:eastAsia="uk-UA"/>
              </w:rPr>
              <w:t>Нездійснення доставки до суду обвинуваченого, який тримається під вартою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137FB" w:rsidRPr="00E814E1" w:rsidRDefault="00B224A9"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w:t>
            </w:r>
          </w:p>
        </w:tc>
        <w:tc>
          <w:tcPr>
            <w:tcW w:w="851" w:type="dxa"/>
            <w:tcBorders>
              <w:top w:val="single" w:sz="4" w:space="0" w:color="auto"/>
              <w:left w:val="nil"/>
              <w:bottom w:val="single" w:sz="4" w:space="0" w:color="auto"/>
              <w:right w:val="single" w:sz="4" w:space="0" w:color="auto"/>
            </w:tcBorders>
            <w:vAlign w:val="center"/>
          </w:tcPr>
          <w:p w:rsidR="007137FB" w:rsidRPr="00E814E1" w:rsidRDefault="00496EB3"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p>
        </w:tc>
      </w:tr>
      <w:tr w:rsidR="007137FB" w:rsidRPr="00E814E1" w:rsidTr="00562CC2">
        <w:trPr>
          <w:trHeight w:val="217"/>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7FB" w:rsidRPr="00E814E1" w:rsidRDefault="007137FB" w:rsidP="008B2C64">
            <w:pPr>
              <w:spacing w:after="0" w:line="240" w:lineRule="auto"/>
              <w:rPr>
                <w:rFonts w:ascii="Times New Roman" w:eastAsia="Times New Roman" w:hAnsi="Times New Roman" w:cs="Times New Roman"/>
                <w:sz w:val="28"/>
                <w:szCs w:val="28"/>
                <w:lang w:eastAsia="uk-UA"/>
              </w:rPr>
            </w:pPr>
            <w:r w:rsidRPr="00E814E1">
              <w:rPr>
                <w:rFonts w:ascii="Times New Roman" w:eastAsia="Times New Roman" w:hAnsi="Times New Roman" w:cs="Times New Roman"/>
                <w:sz w:val="28"/>
                <w:szCs w:val="28"/>
                <w:lang w:eastAsia="uk-UA"/>
              </w:rPr>
              <w:t>Неприбуття обвинуваченого</w:t>
            </w:r>
          </w:p>
        </w:tc>
        <w:tc>
          <w:tcPr>
            <w:tcW w:w="850" w:type="dxa"/>
            <w:tcBorders>
              <w:top w:val="nil"/>
              <w:left w:val="nil"/>
              <w:bottom w:val="single" w:sz="4" w:space="0" w:color="auto"/>
              <w:right w:val="single" w:sz="4" w:space="0" w:color="auto"/>
            </w:tcBorders>
            <w:shd w:val="clear" w:color="auto" w:fill="auto"/>
            <w:vAlign w:val="center"/>
            <w:hideMark/>
          </w:tcPr>
          <w:p w:rsidR="007137FB" w:rsidRPr="00E814E1" w:rsidRDefault="00B224A9"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220</w:t>
            </w:r>
          </w:p>
        </w:tc>
        <w:tc>
          <w:tcPr>
            <w:tcW w:w="851" w:type="dxa"/>
            <w:tcBorders>
              <w:top w:val="nil"/>
              <w:left w:val="nil"/>
              <w:bottom w:val="single" w:sz="4" w:space="0" w:color="auto"/>
              <w:right w:val="single" w:sz="4" w:space="0" w:color="auto"/>
            </w:tcBorders>
            <w:vAlign w:val="center"/>
          </w:tcPr>
          <w:p w:rsidR="007137FB" w:rsidRPr="00E814E1" w:rsidRDefault="00496EB3"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185</w:t>
            </w:r>
          </w:p>
        </w:tc>
      </w:tr>
      <w:tr w:rsidR="007137FB" w:rsidRPr="00E814E1" w:rsidTr="00562CC2">
        <w:trPr>
          <w:trHeight w:val="217"/>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7FB" w:rsidRPr="00E814E1" w:rsidRDefault="007137FB" w:rsidP="008B2C64">
            <w:pPr>
              <w:spacing w:after="0" w:line="240" w:lineRule="auto"/>
              <w:rPr>
                <w:rFonts w:ascii="Times New Roman" w:eastAsia="Times New Roman" w:hAnsi="Times New Roman" w:cs="Times New Roman"/>
                <w:sz w:val="28"/>
                <w:szCs w:val="28"/>
                <w:lang w:eastAsia="uk-UA"/>
              </w:rPr>
            </w:pPr>
            <w:r w:rsidRPr="00E814E1">
              <w:rPr>
                <w:rFonts w:ascii="Times New Roman" w:eastAsia="Times New Roman" w:hAnsi="Times New Roman" w:cs="Times New Roman"/>
                <w:sz w:val="28"/>
                <w:szCs w:val="28"/>
                <w:lang w:eastAsia="uk-UA"/>
              </w:rPr>
              <w:t>Неприбуття прокурора</w:t>
            </w:r>
          </w:p>
        </w:tc>
        <w:tc>
          <w:tcPr>
            <w:tcW w:w="850" w:type="dxa"/>
            <w:tcBorders>
              <w:top w:val="nil"/>
              <w:left w:val="nil"/>
              <w:bottom w:val="single" w:sz="4" w:space="0" w:color="auto"/>
              <w:right w:val="single" w:sz="4" w:space="0" w:color="auto"/>
            </w:tcBorders>
            <w:shd w:val="clear" w:color="auto" w:fill="auto"/>
            <w:vAlign w:val="center"/>
            <w:hideMark/>
          </w:tcPr>
          <w:p w:rsidR="007137FB" w:rsidRPr="00E814E1" w:rsidRDefault="00B224A9"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32</w:t>
            </w:r>
          </w:p>
        </w:tc>
        <w:tc>
          <w:tcPr>
            <w:tcW w:w="851" w:type="dxa"/>
            <w:tcBorders>
              <w:top w:val="nil"/>
              <w:left w:val="nil"/>
              <w:bottom w:val="single" w:sz="4" w:space="0" w:color="auto"/>
              <w:right w:val="single" w:sz="4" w:space="0" w:color="auto"/>
            </w:tcBorders>
            <w:vAlign w:val="center"/>
          </w:tcPr>
          <w:p w:rsidR="007137FB" w:rsidRPr="00E814E1" w:rsidRDefault="00496EB3"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52</w:t>
            </w:r>
          </w:p>
        </w:tc>
      </w:tr>
      <w:tr w:rsidR="007137FB" w:rsidRPr="00E814E1" w:rsidTr="00562CC2">
        <w:trPr>
          <w:trHeight w:val="217"/>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7FB" w:rsidRPr="00E814E1" w:rsidRDefault="007137FB" w:rsidP="008B2C64">
            <w:pPr>
              <w:spacing w:after="0" w:line="240" w:lineRule="auto"/>
              <w:rPr>
                <w:rFonts w:ascii="Times New Roman" w:eastAsia="Times New Roman" w:hAnsi="Times New Roman" w:cs="Times New Roman"/>
                <w:sz w:val="28"/>
                <w:szCs w:val="28"/>
                <w:lang w:eastAsia="uk-UA"/>
              </w:rPr>
            </w:pPr>
            <w:r w:rsidRPr="00E814E1">
              <w:rPr>
                <w:rFonts w:ascii="Times New Roman" w:eastAsia="Times New Roman" w:hAnsi="Times New Roman" w:cs="Times New Roman"/>
                <w:sz w:val="28"/>
                <w:szCs w:val="28"/>
                <w:lang w:eastAsia="uk-UA"/>
              </w:rPr>
              <w:t>Неприбуття захисника</w:t>
            </w:r>
          </w:p>
        </w:tc>
        <w:tc>
          <w:tcPr>
            <w:tcW w:w="850" w:type="dxa"/>
            <w:tcBorders>
              <w:top w:val="nil"/>
              <w:left w:val="nil"/>
              <w:bottom w:val="single" w:sz="4" w:space="0" w:color="auto"/>
              <w:right w:val="single" w:sz="4" w:space="0" w:color="auto"/>
            </w:tcBorders>
            <w:shd w:val="clear" w:color="auto" w:fill="auto"/>
            <w:vAlign w:val="center"/>
            <w:hideMark/>
          </w:tcPr>
          <w:p w:rsidR="007137FB" w:rsidRPr="00E814E1" w:rsidRDefault="00B224A9"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61</w:t>
            </w:r>
          </w:p>
        </w:tc>
        <w:tc>
          <w:tcPr>
            <w:tcW w:w="851" w:type="dxa"/>
            <w:tcBorders>
              <w:top w:val="nil"/>
              <w:left w:val="nil"/>
              <w:bottom w:val="single" w:sz="4" w:space="0" w:color="auto"/>
              <w:right w:val="single" w:sz="4" w:space="0" w:color="auto"/>
            </w:tcBorders>
            <w:vAlign w:val="center"/>
          </w:tcPr>
          <w:p w:rsidR="007137FB" w:rsidRPr="00E814E1" w:rsidRDefault="00496EB3"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57</w:t>
            </w:r>
          </w:p>
        </w:tc>
      </w:tr>
      <w:tr w:rsidR="007137FB" w:rsidRPr="00E814E1" w:rsidTr="00562CC2">
        <w:trPr>
          <w:trHeight w:val="217"/>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7FB" w:rsidRPr="00E814E1" w:rsidRDefault="007137FB" w:rsidP="008B2C64">
            <w:pPr>
              <w:spacing w:after="0" w:line="240" w:lineRule="auto"/>
              <w:rPr>
                <w:rFonts w:ascii="Times New Roman" w:eastAsia="Times New Roman" w:hAnsi="Times New Roman" w:cs="Times New Roman"/>
                <w:sz w:val="28"/>
                <w:szCs w:val="28"/>
                <w:lang w:eastAsia="uk-UA"/>
              </w:rPr>
            </w:pPr>
            <w:r w:rsidRPr="00E814E1">
              <w:rPr>
                <w:rFonts w:ascii="Times New Roman" w:eastAsia="Times New Roman" w:hAnsi="Times New Roman" w:cs="Times New Roman"/>
                <w:sz w:val="28"/>
                <w:szCs w:val="28"/>
                <w:lang w:eastAsia="uk-UA"/>
              </w:rPr>
              <w:t>Неприбуття свідків, потерпілих</w:t>
            </w:r>
          </w:p>
        </w:tc>
        <w:tc>
          <w:tcPr>
            <w:tcW w:w="850" w:type="dxa"/>
            <w:tcBorders>
              <w:top w:val="nil"/>
              <w:left w:val="nil"/>
              <w:bottom w:val="single" w:sz="4" w:space="0" w:color="auto"/>
              <w:right w:val="single" w:sz="4" w:space="0" w:color="auto"/>
            </w:tcBorders>
            <w:shd w:val="clear" w:color="auto" w:fill="auto"/>
            <w:vAlign w:val="center"/>
            <w:hideMark/>
          </w:tcPr>
          <w:p w:rsidR="007137FB" w:rsidRPr="00E814E1" w:rsidRDefault="00B224A9"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114</w:t>
            </w:r>
          </w:p>
        </w:tc>
        <w:tc>
          <w:tcPr>
            <w:tcW w:w="851" w:type="dxa"/>
            <w:tcBorders>
              <w:top w:val="nil"/>
              <w:left w:val="nil"/>
              <w:bottom w:val="single" w:sz="4" w:space="0" w:color="auto"/>
              <w:right w:val="single" w:sz="4" w:space="0" w:color="auto"/>
            </w:tcBorders>
            <w:vAlign w:val="center"/>
          </w:tcPr>
          <w:p w:rsidR="007137FB" w:rsidRPr="00E814E1" w:rsidRDefault="00496EB3"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115</w:t>
            </w:r>
          </w:p>
        </w:tc>
      </w:tr>
      <w:tr w:rsidR="007137FB" w:rsidRPr="00E814E1" w:rsidTr="00562CC2">
        <w:trPr>
          <w:trHeight w:val="217"/>
        </w:trPr>
        <w:tc>
          <w:tcPr>
            <w:tcW w:w="7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7FB" w:rsidRPr="00E814E1" w:rsidRDefault="007137FB" w:rsidP="008B2C64">
            <w:pPr>
              <w:spacing w:after="0" w:line="240" w:lineRule="auto"/>
              <w:rPr>
                <w:rFonts w:ascii="Times New Roman" w:eastAsia="Times New Roman" w:hAnsi="Times New Roman" w:cs="Times New Roman"/>
                <w:sz w:val="28"/>
                <w:szCs w:val="28"/>
                <w:lang w:eastAsia="uk-UA"/>
              </w:rPr>
            </w:pPr>
            <w:r w:rsidRPr="00E814E1">
              <w:rPr>
                <w:rFonts w:ascii="Times New Roman" w:eastAsia="Times New Roman" w:hAnsi="Times New Roman" w:cs="Times New Roman"/>
                <w:sz w:val="28"/>
                <w:szCs w:val="28"/>
                <w:lang w:eastAsia="uk-UA"/>
              </w:rPr>
              <w:t>Неприбуття інших учасників кримінального провадження</w:t>
            </w:r>
          </w:p>
        </w:tc>
        <w:tc>
          <w:tcPr>
            <w:tcW w:w="850" w:type="dxa"/>
            <w:tcBorders>
              <w:top w:val="nil"/>
              <w:left w:val="nil"/>
              <w:bottom w:val="single" w:sz="4" w:space="0" w:color="auto"/>
              <w:right w:val="single" w:sz="4" w:space="0" w:color="auto"/>
            </w:tcBorders>
            <w:shd w:val="clear" w:color="auto" w:fill="auto"/>
            <w:vAlign w:val="center"/>
            <w:hideMark/>
          </w:tcPr>
          <w:p w:rsidR="007137FB" w:rsidRPr="00E814E1" w:rsidRDefault="00B224A9"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p>
        </w:tc>
        <w:tc>
          <w:tcPr>
            <w:tcW w:w="851" w:type="dxa"/>
            <w:tcBorders>
              <w:top w:val="nil"/>
              <w:left w:val="nil"/>
              <w:bottom w:val="single" w:sz="4" w:space="0" w:color="auto"/>
              <w:right w:val="single" w:sz="4" w:space="0" w:color="auto"/>
            </w:tcBorders>
            <w:vAlign w:val="center"/>
          </w:tcPr>
          <w:p w:rsidR="007137FB" w:rsidRPr="00E814E1" w:rsidRDefault="00496EB3"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62</w:t>
            </w:r>
          </w:p>
        </w:tc>
      </w:tr>
      <w:tr w:rsidR="007137FB" w:rsidRPr="00E814E1" w:rsidTr="00562CC2">
        <w:trPr>
          <w:trHeight w:val="217"/>
        </w:trPr>
        <w:tc>
          <w:tcPr>
            <w:tcW w:w="7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7FB" w:rsidRPr="00E814E1" w:rsidRDefault="007137FB" w:rsidP="008B2C64">
            <w:pPr>
              <w:spacing w:after="0" w:line="240" w:lineRule="auto"/>
              <w:rPr>
                <w:rFonts w:ascii="Times New Roman" w:eastAsia="Times New Roman" w:hAnsi="Times New Roman" w:cs="Times New Roman"/>
                <w:sz w:val="28"/>
                <w:szCs w:val="28"/>
                <w:lang w:eastAsia="uk-UA"/>
              </w:rPr>
            </w:pPr>
            <w:r w:rsidRPr="00E814E1">
              <w:rPr>
                <w:rFonts w:ascii="Times New Roman" w:eastAsia="Times New Roman" w:hAnsi="Times New Roman" w:cs="Times New Roman"/>
                <w:sz w:val="28"/>
                <w:szCs w:val="28"/>
                <w:lang w:eastAsia="uk-UA"/>
              </w:rPr>
              <w:t>Інші підстави</w:t>
            </w:r>
          </w:p>
        </w:tc>
        <w:tc>
          <w:tcPr>
            <w:tcW w:w="850" w:type="dxa"/>
            <w:tcBorders>
              <w:top w:val="nil"/>
              <w:left w:val="nil"/>
              <w:bottom w:val="single" w:sz="4" w:space="0" w:color="auto"/>
              <w:right w:val="single" w:sz="4" w:space="0" w:color="auto"/>
            </w:tcBorders>
            <w:shd w:val="clear" w:color="auto" w:fill="auto"/>
            <w:vAlign w:val="center"/>
            <w:hideMark/>
          </w:tcPr>
          <w:p w:rsidR="007137FB" w:rsidRPr="00E814E1" w:rsidRDefault="00B224A9"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1144</w:t>
            </w:r>
          </w:p>
        </w:tc>
        <w:tc>
          <w:tcPr>
            <w:tcW w:w="851" w:type="dxa"/>
            <w:tcBorders>
              <w:top w:val="nil"/>
              <w:left w:val="nil"/>
              <w:bottom w:val="single" w:sz="4" w:space="0" w:color="auto"/>
              <w:right w:val="single" w:sz="4" w:space="0" w:color="auto"/>
            </w:tcBorders>
            <w:vAlign w:val="center"/>
          </w:tcPr>
          <w:p w:rsidR="007137FB" w:rsidRPr="00E814E1" w:rsidRDefault="00496EB3" w:rsidP="008B2C64">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1530</w:t>
            </w:r>
          </w:p>
        </w:tc>
      </w:tr>
    </w:tbl>
    <w:p w:rsidR="007137FB" w:rsidRDefault="007137FB" w:rsidP="007137FB">
      <w:pPr>
        <w:spacing w:after="0" w:line="240" w:lineRule="auto"/>
        <w:ind w:firstLine="709"/>
        <w:jc w:val="both"/>
        <w:rPr>
          <w:rFonts w:ascii="Times New Roman" w:hAnsi="Times New Roman"/>
          <w:sz w:val="28"/>
        </w:rPr>
      </w:pPr>
    </w:p>
    <w:p w:rsidR="007137FB" w:rsidRPr="00A5164E" w:rsidRDefault="007137FB" w:rsidP="00562CC2">
      <w:pPr>
        <w:pStyle w:val="a3"/>
        <w:numPr>
          <w:ilvl w:val="0"/>
          <w:numId w:val="2"/>
        </w:numPr>
        <w:spacing w:after="0" w:line="240" w:lineRule="auto"/>
        <w:jc w:val="center"/>
        <w:rPr>
          <w:rFonts w:ascii="Times New Roman" w:hAnsi="Times New Roman"/>
          <w:b/>
          <w:sz w:val="28"/>
        </w:rPr>
      </w:pPr>
      <w:r w:rsidRPr="00A5164E">
        <w:rPr>
          <w:rFonts w:ascii="Times New Roman" w:hAnsi="Times New Roman"/>
          <w:b/>
          <w:sz w:val="28"/>
        </w:rPr>
        <w:t>Кількість заяв про перегляд судових рішень за нововиявленими обставинами, які перебували на розгляді в суді, результати їх розгляду</w:t>
      </w:r>
    </w:p>
    <w:p w:rsidR="007137FB" w:rsidRPr="006410B3" w:rsidRDefault="007137FB" w:rsidP="007137FB">
      <w:pPr>
        <w:pStyle w:val="a3"/>
        <w:spacing w:after="0" w:line="240" w:lineRule="auto"/>
        <w:ind w:left="927"/>
        <w:rPr>
          <w:rFonts w:ascii="Times New Roman" w:hAnsi="Times New Roman"/>
          <w:b/>
          <w:color w:val="FF0000"/>
          <w:sz w:val="28"/>
        </w:rPr>
      </w:pPr>
    </w:p>
    <w:p w:rsidR="007137FB" w:rsidRDefault="007137FB" w:rsidP="007137FB">
      <w:pPr>
        <w:spacing w:after="0" w:line="240" w:lineRule="auto"/>
        <w:ind w:firstLine="567"/>
        <w:jc w:val="both"/>
        <w:rPr>
          <w:rFonts w:ascii="Times New Roman" w:hAnsi="Times New Roman"/>
          <w:sz w:val="28"/>
        </w:rPr>
      </w:pPr>
      <w:r>
        <w:rPr>
          <w:rFonts w:ascii="Times New Roman" w:hAnsi="Times New Roman"/>
          <w:sz w:val="28"/>
        </w:rPr>
        <w:t>У 20</w:t>
      </w:r>
      <w:r w:rsidR="007545E6">
        <w:rPr>
          <w:rFonts w:ascii="Times New Roman" w:hAnsi="Times New Roman"/>
          <w:sz w:val="28"/>
        </w:rPr>
        <w:t>20</w:t>
      </w:r>
      <w:r>
        <w:rPr>
          <w:rFonts w:ascii="Times New Roman" w:hAnsi="Times New Roman"/>
          <w:sz w:val="28"/>
        </w:rPr>
        <w:t xml:space="preserve"> році на розгляді у Вінницькому районному суді Вінницької області перебувало </w:t>
      </w:r>
      <w:r w:rsidR="00AC1988">
        <w:rPr>
          <w:rFonts w:ascii="Times New Roman" w:hAnsi="Times New Roman"/>
          <w:sz w:val="28"/>
        </w:rPr>
        <w:t>8</w:t>
      </w:r>
      <w:r>
        <w:rPr>
          <w:rFonts w:ascii="Times New Roman" w:hAnsi="Times New Roman"/>
          <w:sz w:val="28"/>
        </w:rPr>
        <w:t xml:space="preserve"> заяв про перегляд судових рішень за нововиявленими обставинами, що на </w:t>
      </w:r>
      <w:r w:rsidR="00AC1988">
        <w:rPr>
          <w:rFonts w:ascii="Times New Roman" w:hAnsi="Times New Roman"/>
          <w:sz w:val="28"/>
        </w:rPr>
        <w:t>3</w:t>
      </w:r>
      <w:r>
        <w:rPr>
          <w:rFonts w:ascii="Times New Roman" w:hAnsi="Times New Roman"/>
          <w:sz w:val="28"/>
        </w:rPr>
        <w:t xml:space="preserve"> заяви </w:t>
      </w:r>
      <w:r w:rsidR="00AC1988">
        <w:rPr>
          <w:rFonts w:ascii="Times New Roman" w:hAnsi="Times New Roman"/>
          <w:sz w:val="28"/>
        </w:rPr>
        <w:t>менше</w:t>
      </w:r>
      <w:r w:rsidR="003D2F40">
        <w:rPr>
          <w:rFonts w:ascii="Times New Roman" w:hAnsi="Times New Roman"/>
          <w:sz w:val="28"/>
        </w:rPr>
        <w:t>,</w:t>
      </w:r>
      <w:r>
        <w:rPr>
          <w:rFonts w:ascii="Times New Roman" w:hAnsi="Times New Roman"/>
          <w:sz w:val="28"/>
        </w:rPr>
        <w:t xml:space="preserve"> ніж у попередньому звітному періоді. </w:t>
      </w:r>
    </w:p>
    <w:p w:rsidR="0067388F" w:rsidRDefault="007137FB" w:rsidP="007137FB">
      <w:pPr>
        <w:spacing w:after="0" w:line="240" w:lineRule="auto"/>
        <w:ind w:firstLine="567"/>
        <w:jc w:val="both"/>
        <w:rPr>
          <w:rFonts w:ascii="Times New Roman" w:hAnsi="Times New Roman"/>
          <w:sz w:val="28"/>
        </w:rPr>
      </w:pPr>
      <w:r>
        <w:rPr>
          <w:rFonts w:ascii="Times New Roman" w:hAnsi="Times New Roman"/>
          <w:sz w:val="28"/>
        </w:rPr>
        <w:t xml:space="preserve">По справах </w:t>
      </w:r>
      <w:r w:rsidR="00172968">
        <w:rPr>
          <w:rFonts w:ascii="Times New Roman" w:hAnsi="Times New Roman"/>
          <w:sz w:val="28"/>
        </w:rPr>
        <w:t xml:space="preserve">у </w:t>
      </w:r>
      <w:r>
        <w:rPr>
          <w:rFonts w:ascii="Times New Roman" w:hAnsi="Times New Roman"/>
          <w:sz w:val="28"/>
        </w:rPr>
        <w:t>кримінально</w:t>
      </w:r>
      <w:r w:rsidR="00172968">
        <w:rPr>
          <w:rFonts w:ascii="Times New Roman" w:hAnsi="Times New Roman"/>
          <w:sz w:val="28"/>
        </w:rPr>
        <w:t>му</w:t>
      </w:r>
      <w:r>
        <w:rPr>
          <w:rFonts w:ascii="Times New Roman" w:hAnsi="Times New Roman"/>
          <w:sz w:val="28"/>
        </w:rPr>
        <w:t xml:space="preserve"> </w:t>
      </w:r>
      <w:r w:rsidR="00172968">
        <w:rPr>
          <w:rFonts w:ascii="Times New Roman" w:hAnsi="Times New Roman"/>
          <w:sz w:val="28"/>
        </w:rPr>
        <w:t>судочинстві</w:t>
      </w:r>
      <w:r>
        <w:rPr>
          <w:rFonts w:ascii="Times New Roman" w:hAnsi="Times New Roman"/>
          <w:sz w:val="28"/>
        </w:rPr>
        <w:t xml:space="preserve"> у 20</w:t>
      </w:r>
      <w:r w:rsidR="009D4B2D">
        <w:rPr>
          <w:rFonts w:ascii="Times New Roman" w:hAnsi="Times New Roman"/>
          <w:sz w:val="28"/>
        </w:rPr>
        <w:t>20 році</w:t>
      </w:r>
      <w:r w:rsidR="002269EC">
        <w:rPr>
          <w:rFonts w:ascii="Times New Roman" w:hAnsi="Times New Roman"/>
          <w:sz w:val="28"/>
        </w:rPr>
        <w:t xml:space="preserve"> усього перебувало 4</w:t>
      </w:r>
      <w:r w:rsidR="009D4B2D">
        <w:rPr>
          <w:rFonts w:ascii="Times New Roman" w:hAnsi="Times New Roman"/>
          <w:sz w:val="28"/>
        </w:rPr>
        <w:t xml:space="preserve"> </w:t>
      </w:r>
      <w:r w:rsidR="002269EC">
        <w:rPr>
          <w:rFonts w:ascii="Times New Roman" w:hAnsi="Times New Roman"/>
          <w:sz w:val="28"/>
        </w:rPr>
        <w:t xml:space="preserve"> заяви </w:t>
      </w:r>
      <w:r w:rsidR="009D4B2D" w:rsidRPr="009D4B2D">
        <w:rPr>
          <w:rFonts w:ascii="Times New Roman" w:hAnsi="Times New Roman"/>
          <w:color w:val="000000" w:themeColor="text1"/>
          <w:sz w:val="28"/>
          <w:szCs w:val="28"/>
        </w:rPr>
        <w:t>про перегляд судових рішень за нововиявленими обставинами</w:t>
      </w:r>
      <w:r w:rsidR="002269EC">
        <w:rPr>
          <w:rFonts w:ascii="Times New Roman" w:hAnsi="Times New Roman"/>
          <w:color w:val="000000" w:themeColor="text1"/>
          <w:sz w:val="28"/>
          <w:szCs w:val="28"/>
        </w:rPr>
        <w:t>, з них: 2 надійшло у звітному періоді, 3 розглянуто, 1 перейшла у залишок нерозглянутих заяв на кінець звітного періоду.</w:t>
      </w:r>
    </w:p>
    <w:p w:rsidR="007137FB" w:rsidRDefault="007137FB" w:rsidP="007137FB">
      <w:pPr>
        <w:spacing w:after="0" w:line="240" w:lineRule="auto"/>
        <w:ind w:firstLine="567"/>
        <w:jc w:val="both"/>
        <w:rPr>
          <w:rFonts w:ascii="Times New Roman" w:hAnsi="Times New Roman"/>
          <w:color w:val="000000" w:themeColor="text1"/>
          <w:sz w:val="28"/>
        </w:rPr>
      </w:pPr>
      <w:r w:rsidRPr="009D4B2D">
        <w:rPr>
          <w:rFonts w:ascii="Times New Roman" w:hAnsi="Times New Roman"/>
          <w:color w:val="000000" w:themeColor="text1"/>
          <w:sz w:val="28"/>
        </w:rPr>
        <w:t xml:space="preserve"> </w:t>
      </w:r>
      <w:r w:rsidRPr="009D4B2D">
        <w:rPr>
          <w:rFonts w:ascii="Times New Roman" w:hAnsi="Times New Roman"/>
          <w:color w:val="000000" w:themeColor="text1"/>
          <w:sz w:val="28"/>
          <w:szCs w:val="28"/>
        </w:rPr>
        <w:t>З урахуванням заяв, які були нерозглянуті на кінець попереднього звітного періоду, у 20</w:t>
      </w:r>
      <w:r w:rsidR="0067388F" w:rsidRPr="009D4B2D">
        <w:rPr>
          <w:rFonts w:ascii="Times New Roman" w:hAnsi="Times New Roman"/>
          <w:color w:val="000000" w:themeColor="text1"/>
          <w:sz w:val="28"/>
          <w:szCs w:val="28"/>
        </w:rPr>
        <w:t>20</w:t>
      </w:r>
      <w:r w:rsidRPr="009D4B2D">
        <w:rPr>
          <w:rFonts w:ascii="Times New Roman" w:hAnsi="Times New Roman"/>
          <w:color w:val="000000" w:themeColor="text1"/>
          <w:sz w:val="28"/>
          <w:szCs w:val="28"/>
        </w:rPr>
        <w:t xml:space="preserve"> році перебувало </w:t>
      </w:r>
      <w:r w:rsidR="009D4B2D" w:rsidRPr="009D4B2D">
        <w:rPr>
          <w:rFonts w:ascii="Times New Roman" w:hAnsi="Times New Roman"/>
          <w:color w:val="000000" w:themeColor="text1"/>
          <w:sz w:val="28"/>
          <w:szCs w:val="28"/>
        </w:rPr>
        <w:t xml:space="preserve">4 </w:t>
      </w:r>
      <w:r w:rsidRPr="009D4B2D">
        <w:rPr>
          <w:rFonts w:ascii="Times New Roman" w:hAnsi="Times New Roman"/>
          <w:color w:val="000000" w:themeColor="text1"/>
          <w:sz w:val="28"/>
          <w:szCs w:val="28"/>
        </w:rPr>
        <w:t>заяв</w:t>
      </w:r>
      <w:r w:rsidR="009D4B2D" w:rsidRPr="009D4B2D">
        <w:rPr>
          <w:rFonts w:ascii="Times New Roman" w:hAnsi="Times New Roman"/>
          <w:color w:val="000000" w:themeColor="text1"/>
          <w:sz w:val="28"/>
          <w:szCs w:val="28"/>
        </w:rPr>
        <w:t>и</w:t>
      </w:r>
      <w:r w:rsidRPr="009D4B2D">
        <w:rPr>
          <w:rFonts w:ascii="Times New Roman" w:hAnsi="Times New Roman"/>
          <w:color w:val="000000" w:themeColor="text1"/>
          <w:sz w:val="28"/>
          <w:szCs w:val="28"/>
        </w:rPr>
        <w:t xml:space="preserve"> про перегляд судових рішень за нововиявленими обставинами по цивільних справах, з яких </w:t>
      </w:r>
      <w:r w:rsidR="009D4B2D" w:rsidRPr="009D4B2D">
        <w:rPr>
          <w:rFonts w:ascii="Times New Roman" w:hAnsi="Times New Roman"/>
          <w:color w:val="000000" w:themeColor="text1"/>
          <w:sz w:val="28"/>
          <w:szCs w:val="28"/>
        </w:rPr>
        <w:t>2</w:t>
      </w:r>
      <w:r w:rsidRPr="009D4B2D">
        <w:rPr>
          <w:rFonts w:ascii="Times New Roman" w:hAnsi="Times New Roman"/>
          <w:color w:val="000000" w:themeColor="text1"/>
          <w:sz w:val="28"/>
          <w:szCs w:val="28"/>
        </w:rPr>
        <w:t xml:space="preserve"> заяви </w:t>
      </w:r>
      <w:r w:rsidR="009D4B2D" w:rsidRPr="009D4B2D">
        <w:rPr>
          <w:rFonts w:ascii="Times New Roman" w:hAnsi="Times New Roman"/>
          <w:color w:val="000000" w:themeColor="text1"/>
          <w:sz w:val="28"/>
          <w:szCs w:val="28"/>
        </w:rPr>
        <w:t>розглянуто</w:t>
      </w:r>
      <w:r w:rsidRPr="009D4B2D">
        <w:rPr>
          <w:rFonts w:ascii="Times New Roman" w:hAnsi="Times New Roman"/>
          <w:color w:val="000000" w:themeColor="text1"/>
          <w:sz w:val="28"/>
          <w:szCs w:val="28"/>
        </w:rPr>
        <w:t xml:space="preserve">, </w:t>
      </w:r>
      <w:r w:rsidR="009D4B2D" w:rsidRPr="009D4B2D">
        <w:rPr>
          <w:rFonts w:ascii="Times New Roman" w:hAnsi="Times New Roman"/>
          <w:color w:val="000000" w:themeColor="text1"/>
          <w:sz w:val="28"/>
          <w:szCs w:val="28"/>
        </w:rPr>
        <w:t xml:space="preserve">2 </w:t>
      </w:r>
      <w:r w:rsidRPr="009D4B2D">
        <w:rPr>
          <w:rFonts w:ascii="Times New Roman" w:hAnsi="Times New Roman"/>
          <w:color w:val="000000" w:themeColor="text1"/>
          <w:sz w:val="28"/>
          <w:szCs w:val="28"/>
        </w:rPr>
        <w:t>заяв</w:t>
      </w:r>
      <w:r w:rsidR="009D4B2D" w:rsidRPr="009D4B2D">
        <w:rPr>
          <w:rFonts w:ascii="Times New Roman" w:hAnsi="Times New Roman"/>
          <w:color w:val="000000" w:themeColor="text1"/>
          <w:sz w:val="28"/>
          <w:szCs w:val="28"/>
        </w:rPr>
        <w:t>и</w:t>
      </w:r>
      <w:r w:rsidRPr="009D4B2D">
        <w:rPr>
          <w:rFonts w:ascii="Times New Roman" w:hAnsi="Times New Roman"/>
          <w:color w:val="000000" w:themeColor="text1"/>
          <w:sz w:val="28"/>
          <w:szCs w:val="28"/>
        </w:rPr>
        <w:t xml:space="preserve"> перейшл</w:t>
      </w:r>
      <w:r w:rsidR="009D4B2D" w:rsidRPr="009D4B2D">
        <w:rPr>
          <w:rFonts w:ascii="Times New Roman" w:hAnsi="Times New Roman"/>
          <w:color w:val="000000" w:themeColor="text1"/>
          <w:sz w:val="28"/>
          <w:szCs w:val="28"/>
        </w:rPr>
        <w:t>и</w:t>
      </w:r>
      <w:r w:rsidRPr="009D4B2D">
        <w:rPr>
          <w:rFonts w:ascii="Times New Roman" w:hAnsi="Times New Roman"/>
          <w:color w:val="000000" w:themeColor="text1"/>
          <w:sz w:val="28"/>
          <w:szCs w:val="28"/>
        </w:rPr>
        <w:t xml:space="preserve"> </w:t>
      </w:r>
      <w:r w:rsidRPr="009D4B2D">
        <w:rPr>
          <w:rFonts w:ascii="Times New Roman" w:hAnsi="Times New Roman"/>
          <w:color w:val="000000" w:themeColor="text1"/>
          <w:sz w:val="28"/>
        </w:rPr>
        <w:t xml:space="preserve">у залишок нерозглянутих заяв на кінець звітного періоду. </w:t>
      </w:r>
    </w:p>
    <w:p w:rsidR="00AC1988" w:rsidRPr="009D4B2D" w:rsidRDefault="00AC1988" w:rsidP="007137FB">
      <w:pPr>
        <w:spacing w:after="0" w:line="240" w:lineRule="auto"/>
        <w:ind w:firstLine="567"/>
        <w:jc w:val="both"/>
        <w:rPr>
          <w:rFonts w:ascii="Times New Roman" w:hAnsi="Times New Roman"/>
          <w:color w:val="000000" w:themeColor="text1"/>
          <w:sz w:val="28"/>
        </w:rPr>
      </w:pPr>
    </w:p>
    <w:p w:rsidR="00C307AA" w:rsidRDefault="00C307AA" w:rsidP="007137FB">
      <w:pPr>
        <w:spacing w:after="0" w:line="240" w:lineRule="auto"/>
        <w:ind w:firstLine="567"/>
        <w:jc w:val="both"/>
        <w:rPr>
          <w:rFonts w:ascii="Times New Roman" w:hAnsi="Times New Roman"/>
          <w:sz w:val="28"/>
        </w:rPr>
      </w:pPr>
    </w:p>
    <w:p w:rsidR="00C307AA" w:rsidRPr="00A5164E" w:rsidRDefault="00C307AA" w:rsidP="00562CC2">
      <w:pPr>
        <w:pStyle w:val="a3"/>
        <w:numPr>
          <w:ilvl w:val="0"/>
          <w:numId w:val="2"/>
        </w:numPr>
        <w:spacing w:after="0" w:line="240" w:lineRule="auto"/>
        <w:jc w:val="center"/>
        <w:rPr>
          <w:rFonts w:ascii="Times New Roman" w:hAnsi="Times New Roman"/>
          <w:b/>
          <w:sz w:val="28"/>
          <w:szCs w:val="28"/>
        </w:rPr>
      </w:pPr>
      <w:r w:rsidRPr="00A5164E">
        <w:rPr>
          <w:rFonts w:ascii="Times New Roman" w:hAnsi="Times New Roman"/>
          <w:b/>
          <w:sz w:val="28"/>
          <w:szCs w:val="28"/>
        </w:rPr>
        <w:t>Кількість клопотань, подань, заяв у порядку виконання судових рішень, які перебували на розгляді в суді, результати їх розгляду</w:t>
      </w:r>
    </w:p>
    <w:p w:rsidR="00C307AA" w:rsidRPr="006410B3" w:rsidRDefault="00C307AA" w:rsidP="00C307AA">
      <w:pPr>
        <w:pStyle w:val="a3"/>
        <w:spacing w:after="0" w:line="240" w:lineRule="auto"/>
        <w:ind w:left="927"/>
        <w:rPr>
          <w:rFonts w:ascii="Times New Roman" w:hAnsi="Times New Roman"/>
          <w:b/>
          <w:color w:val="FF0000"/>
          <w:sz w:val="28"/>
          <w:szCs w:val="28"/>
        </w:rPr>
      </w:pPr>
    </w:p>
    <w:p w:rsidR="007137FB" w:rsidRDefault="007137FB" w:rsidP="007137FB">
      <w:pPr>
        <w:spacing w:after="0" w:line="240" w:lineRule="auto"/>
        <w:ind w:firstLine="567"/>
        <w:jc w:val="both"/>
        <w:rPr>
          <w:rFonts w:ascii="Times New Roman" w:hAnsi="Times New Roman"/>
          <w:sz w:val="28"/>
        </w:rPr>
      </w:pPr>
      <w:r>
        <w:rPr>
          <w:rFonts w:ascii="Times New Roman" w:hAnsi="Times New Roman"/>
          <w:sz w:val="28"/>
        </w:rPr>
        <w:t>На розгляді у суді у 20</w:t>
      </w:r>
      <w:r w:rsidR="0067388F">
        <w:rPr>
          <w:rFonts w:ascii="Times New Roman" w:hAnsi="Times New Roman"/>
          <w:sz w:val="28"/>
        </w:rPr>
        <w:t>20</w:t>
      </w:r>
      <w:r>
        <w:rPr>
          <w:rFonts w:ascii="Times New Roman" w:hAnsi="Times New Roman"/>
          <w:sz w:val="28"/>
        </w:rPr>
        <w:t xml:space="preserve"> році перебувало </w:t>
      </w:r>
      <w:r w:rsidR="00AC1988" w:rsidRPr="00A5164E">
        <w:rPr>
          <w:rFonts w:ascii="Times New Roman" w:hAnsi="Times New Roman"/>
          <w:sz w:val="28"/>
        </w:rPr>
        <w:t>786</w:t>
      </w:r>
      <w:r w:rsidRPr="00A5164E">
        <w:rPr>
          <w:rFonts w:ascii="Times New Roman" w:hAnsi="Times New Roman"/>
          <w:sz w:val="28"/>
        </w:rPr>
        <w:t xml:space="preserve"> </w:t>
      </w:r>
      <w:r>
        <w:rPr>
          <w:rFonts w:ascii="Times New Roman" w:hAnsi="Times New Roman"/>
          <w:sz w:val="28"/>
        </w:rPr>
        <w:t>клопотань, подань, заяв у порядку виконання судових рішень, що на 29 заяв більше</w:t>
      </w:r>
      <w:r w:rsidR="00B7594A">
        <w:rPr>
          <w:rFonts w:ascii="Times New Roman" w:hAnsi="Times New Roman"/>
          <w:sz w:val="28"/>
        </w:rPr>
        <w:t>,</w:t>
      </w:r>
      <w:r>
        <w:rPr>
          <w:rFonts w:ascii="Times New Roman" w:hAnsi="Times New Roman"/>
          <w:sz w:val="28"/>
        </w:rPr>
        <w:t xml:space="preserve"> ніж минулого року. </w:t>
      </w:r>
    </w:p>
    <w:p w:rsidR="007137FB" w:rsidRPr="0076427B" w:rsidRDefault="007137FB" w:rsidP="007137FB">
      <w:pPr>
        <w:spacing w:after="0" w:line="240" w:lineRule="auto"/>
        <w:ind w:firstLine="567"/>
        <w:jc w:val="both"/>
        <w:rPr>
          <w:rFonts w:ascii="Times New Roman" w:hAnsi="Times New Roman"/>
          <w:sz w:val="28"/>
          <w:szCs w:val="28"/>
        </w:rPr>
      </w:pPr>
      <w:r>
        <w:rPr>
          <w:rFonts w:ascii="Times New Roman" w:hAnsi="Times New Roman"/>
          <w:sz w:val="28"/>
        </w:rPr>
        <w:t>Серед вказаних заяв:</w:t>
      </w:r>
    </w:p>
    <w:p w:rsidR="007137FB" w:rsidRDefault="007137FB" w:rsidP="007137FB">
      <w:pPr>
        <w:spacing w:after="0" w:line="240" w:lineRule="auto"/>
        <w:ind w:firstLine="567"/>
        <w:jc w:val="both"/>
        <w:rPr>
          <w:rFonts w:ascii="Times New Roman" w:hAnsi="Times New Roman"/>
          <w:sz w:val="28"/>
        </w:rPr>
      </w:pPr>
      <w:r>
        <w:rPr>
          <w:rFonts w:ascii="Times New Roman" w:hAnsi="Times New Roman"/>
          <w:sz w:val="28"/>
        </w:rPr>
        <w:t xml:space="preserve">- </w:t>
      </w:r>
      <w:r w:rsidR="00AC1988">
        <w:rPr>
          <w:rFonts w:ascii="Times New Roman" w:hAnsi="Times New Roman"/>
          <w:sz w:val="28"/>
        </w:rPr>
        <w:t>623</w:t>
      </w:r>
      <w:r>
        <w:rPr>
          <w:rFonts w:ascii="Times New Roman" w:hAnsi="Times New Roman"/>
          <w:sz w:val="28"/>
        </w:rPr>
        <w:t xml:space="preserve"> матеріал</w:t>
      </w:r>
      <w:r w:rsidR="00B7594A">
        <w:rPr>
          <w:rFonts w:ascii="Times New Roman" w:hAnsi="Times New Roman"/>
          <w:sz w:val="28"/>
        </w:rPr>
        <w:t>и</w:t>
      </w:r>
      <w:r>
        <w:rPr>
          <w:rFonts w:ascii="Times New Roman" w:hAnsi="Times New Roman"/>
          <w:sz w:val="28"/>
        </w:rPr>
        <w:t xml:space="preserve"> у справах кримінального провадження;</w:t>
      </w:r>
    </w:p>
    <w:p w:rsidR="007137FB" w:rsidRDefault="007137FB" w:rsidP="007137FB">
      <w:pPr>
        <w:spacing w:after="0" w:line="240" w:lineRule="auto"/>
        <w:ind w:firstLine="567"/>
        <w:jc w:val="both"/>
        <w:rPr>
          <w:rFonts w:ascii="Times New Roman" w:hAnsi="Times New Roman"/>
          <w:sz w:val="28"/>
        </w:rPr>
      </w:pPr>
      <w:r>
        <w:rPr>
          <w:rFonts w:ascii="Times New Roman" w:hAnsi="Times New Roman"/>
          <w:sz w:val="28"/>
        </w:rPr>
        <w:t xml:space="preserve">- </w:t>
      </w:r>
      <w:r w:rsidR="00AC1988" w:rsidRPr="00A5164E">
        <w:rPr>
          <w:rFonts w:ascii="Times New Roman" w:hAnsi="Times New Roman"/>
          <w:sz w:val="28"/>
        </w:rPr>
        <w:t>150</w:t>
      </w:r>
      <w:r w:rsidRPr="00A5164E">
        <w:rPr>
          <w:rFonts w:ascii="Times New Roman" w:hAnsi="Times New Roman"/>
          <w:sz w:val="28"/>
        </w:rPr>
        <w:t xml:space="preserve"> </w:t>
      </w:r>
      <w:r>
        <w:rPr>
          <w:rFonts w:ascii="Times New Roman" w:hAnsi="Times New Roman"/>
          <w:sz w:val="28"/>
        </w:rPr>
        <w:t>матеріал</w:t>
      </w:r>
      <w:r w:rsidR="00B7594A">
        <w:rPr>
          <w:rFonts w:ascii="Times New Roman" w:hAnsi="Times New Roman"/>
          <w:sz w:val="28"/>
        </w:rPr>
        <w:t>ів</w:t>
      </w:r>
      <w:r>
        <w:rPr>
          <w:rFonts w:ascii="Times New Roman" w:hAnsi="Times New Roman"/>
          <w:sz w:val="28"/>
        </w:rPr>
        <w:t xml:space="preserve"> по справа</w:t>
      </w:r>
      <w:r w:rsidR="00D7605B">
        <w:rPr>
          <w:rFonts w:ascii="Times New Roman" w:hAnsi="Times New Roman"/>
          <w:sz w:val="28"/>
        </w:rPr>
        <w:t>х</w:t>
      </w:r>
      <w:r>
        <w:rPr>
          <w:rFonts w:ascii="Times New Roman" w:hAnsi="Times New Roman"/>
          <w:sz w:val="28"/>
        </w:rPr>
        <w:t xml:space="preserve"> цивільного провадження;</w:t>
      </w:r>
    </w:p>
    <w:p w:rsidR="007137FB" w:rsidRDefault="007137FB" w:rsidP="007137FB">
      <w:pPr>
        <w:spacing w:after="0" w:line="240" w:lineRule="auto"/>
        <w:ind w:firstLine="567"/>
        <w:jc w:val="both"/>
        <w:rPr>
          <w:rFonts w:ascii="Times New Roman" w:hAnsi="Times New Roman"/>
          <w:sz w:val="28"/>
        </w:rPr>
      </w:pPr>
      <w:r>
        <w:rPr>
          <w:rFonts w:ascii="Times New Roman" w:hAnsi="Times New Roman"/>
          <w:sz w:val="28"/>
        </w:rPr>
        <w:t>-</w:t>
      </w:r>
      <w:r w:rsidR="00AC1988">
        <w:rPr>
          <w:rFonts w:ascii="Times New Roman" w:hAnsi="Times New Roman"/>
          <w:sz w:val="28"/>
        </w:rPr>
        <w:t xml:space="preserve"> 4</w:t>
      </w:r>
      <w:r>
        <w:rPr>
          <w:rFonts w:ascii="Times New Roman" w:hAnsi="Times New Roman"/>
          <w:sz w:val="28"/>
        </w:rPr>
        <w:t xml:space="preserve"> матеріали по справа</w:t>
      </w:r>
      <w:r w:rsidR="00D7605B">
        <w:rPr>
          <w:rFonts w:ascii="Times New Roman" w:hAnsi="Times New Roman"/>
          <w:sz w:val="28"/>
        </w:rPr>
        <w:t>х</w:t>
      </w:r>
      <w:r>
        <w:rPr>
          <w:rFonts w:ascii="Times New Roman" w:hAnsi="Times New Roman"/>
          <w:sz w:val="28"/>
        </w:rPr>
        <w:t xml:space="preserve"> адміністративного судочинства;</w:t>
      </w:r>
    </w:p>
    <w:p w:rsidR="007137FB" w:rsidRDefault="007137FB" w:rsidP="007137FB">
      <w:pPr>
        <w:spacing w:after="0" w:line="240" w:lineRule="auto"/>
        <w:ind w:firstLine="567"/>
        <w:jc w:val="both"/>
        <w:rPr>
          <w:rFonts w:ascii="Times New Roman" w:hAnsi="Times New Roman"/>
          <w:sz w:val="28"/>
        </w:rPr>
      </w:pPr>
      <w:r>
        <w:rPr>
          <w:rFonts w:ascii="Times New Roman" w:hAnsi="Times New Roman"/>
          <w:sz w:val="28"/>
        </w:rPr>
        <w:t xml:space="preserve">- </w:t>
      </w:r>
      <w:r w:rsidR="0067388F">
        <w:rPr>
          <w:rFonts w:ascii="Times New Roman" w:hAnsi="Times New Roman"/>
          <w:sz w:val="28"/>
        </w:rPr>
        <w:t>9</w:t>
      </w:r>
      <w:r>
        <w:rPr>
          <w:rFonts w:ascii="Times New Roman" w:hAnsi="Times New Roman"/>
          <w:sz w:val="28"/>
        </w:rPr>
        <w:t xml:space="preserve"> матеріалів по справа</w:t>
      </w:r>
      <w:r w:rsidR="00D7605B">
        <w:rPr>
          <w:rFonts w:ascii="Times New Roman" w:hAnsi="Times New Roman"/>
          <w:sz w:val="28"/>
        </w:rPr>
        <w:t>х</w:t>
      </w:r>
      <w:r>
        <w:rPr>
          <w:rFonts w:ascii="Times New Roman" w:hAnsi="Times New Roman"/>
          <w:sz w:val="28"/>
        </w:rPr>
        <w:t xml:space="preserve"> про </w:t>
      </w:r>
      <w:r w:rsidR="00D7605B">
        <w:rPr>
          <w:rFonts w:ascii="Times New Roman" w:hAnsi="Times New Roman"/>
          <w:sz w:val="28"/>
        </w:rPr>
        <w:t>адміністративні правопорушення.</w:t>
      </w:r>
    </w:p>
    <w:p w:rsidR="007137FB" w:rsidRDefault="007137FB" w:rsidP="00562CC2">
      <w:pPr>
        <w:spacing w:after="0" w:line="240" w:lineRule="auto"/>
        <w:jc w:val="both"/>
        <w:rPr>
          <w:rFonts w:ascii="Times New Roman" w:hAnsi="Times New Roman"/>
          <w:sz w:val="28"/>
        </w:rPr>
      </w:pPr>
    </w:p>
    <w:p w:rsidR="00AC617A" w:rsidRDefault="00AC617A" w:rsidP="00A3379F">
      <w:pPr>
        <w:spacing w:after="0" w:line="240" w:lineRule="auto"/>
        <w:ind w:firstLine="567"/>
        <w:jc w:val="center"/>
        <w:rPr>
          <w:rFonts w:ascii="Times New Roman" w:hAnsi="Times New Roman" w:cs="Times New Roman"/>
          <w:b/>
          <w:sz w:val="28"/>
          <w:szCs w:val="28"/>
        </w:rPr>
      </w:pPr>
    </w:p>
    <w:p w:rsidR="00A3379F" w:rsidRPr="00562CC2" w:rsidRDefault="00A3379F" w:rsidP="00A3379F">
      <w:pPr>
        <w:spacing w:after="0" w:line="240" w:lineRule="auto"/>
        <w:ind w:firstLine="567"/>
        <w:jc w:val="center"/>
        <w:rPr>
          <w:rFonts w:ascii="Times New Roman" w:hAnsi="Times New Roman" w:cs="Times New Roman"/>
          <w:b/>
          <w:color w:val="000000" w:themeColor="text1"/>
          <w:sz w:val="28"/>
          <w:szCs w:val="28"/>
        </w:rPr>
      </w:pPr>
      <w:r w:rsidRPr="00562CC2">
        <w:rPr>
          <w:rFonts w:ascii="Times New Roman" w:hAnsi="Times New Roman" w:cs="Times New Roman"/>
          <w:b/>
          <w:color w:val="000000" w:themeColor="text1"/>
          <w:sz w:val="28"/>
          <w:szCs w:val="28"/>
        </w:rPr>
        <w:t>9 Фактори, що породжують зміни динаміки показників судової статистики</w:t>
      </w:r>
    </w:p>
    <w:p w:rsidR="00A3379F" w:rsidRPr="00562CC2" w:rsidRDefault="00A3379F" w:rsidP="00A3379F">
      <w:pPr>
        <w:spacing w:after="0" w:line="240" w:lineRule="auto"/>
        <w:ind w:firstLine="567"/>
        <w:jc w:val="center"/>
        <w:rPr>
          <w:rFonts w:ascii="Times New Roman" w:hAnsi="Times New Roman" w:cs="Times New Roman"/>
          <w:b/>
          <w:color w:val="000000" w:themeColor="text1"/>
          <w:sz w:val="28"/>
          <w:szCs w:val="28"/>
        </w:rPr>
      </w:pPr>
    </w:p>
    <w:p w:rsidR="00562CC2" w:rsidRDefault="0014719B" w:rsidP="00562C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Огляд даних судової статистики</w:t>
      </w:r>
      <w:r w:rsidR="00562CC2">
        <w:rPr>
          <w:rFonts w:ascii="Times New Roman" w:hAnsi="Times New Roman" w:cs="Times New Roman"/>
          <w:sz w:val="28"/>
          <w:szCs w:val="28"/>
        </w:rPr>
        <w:t xml:space="preserve"> свідчить, що </w:t>
      </w:r>
      <w:r>
        <w:rPr>
          <w:rFonts w:ascii="Times New Roman" w:hAnsi="Times New Roman" w:cs="Times New Roman"/>
          <w:sz w:val="28"/>
          <w:szCs w:val="28"/>
        </w:rPr>
        <w:t xml:space="preserve">стан здійснення правосуддя </w:t>
      </w:r>
      <w:r w:rsidR="007137FB">
        <w:rPr>
          <w:rFonts w:ascii="Times New Roman" w:hAnsi="Times New Roman" w:cs="Times New Roman"/>
          <w:sz w:val="28"/>
          <w:szCs w:val="28"/>
        </w:rPr>
        <w:t xml:space="preserve"> </w:t>
      </w:r>
      <w:r w:rsidR="00562CC2">
        <w:rPr>
          <w:rFonts w:ascii="Times New Roman" w:hAnsi="Times New Roman" w:cs="Times New Roman"/>
          <w:sz w:val="28"/>
          <w:szCs w:val="28"/>
        </w:rPr>
        <w:t>в цілому здійснювалось</w:t>
      </w:r>
      <w:r w:rsidR="00562CC2" w:rsidRPr="00562CC2">
        <w:rPr>
          <w:rFonts w:ascii="Times New Roman" w:hAnsi="Times New Roman" w:cs="Times New Roman"/>
          <w:sz w:val="28"/>
          <w:szCs w:val="28"/>
        </w:rPr>
        <w:t xml:space="preserve"> відповідно до конституційних засад судочинства і бу</w:t>
      </w:r>
      <w:r w:rsidR="00562CC2">
        <w:rPr>
          <w:rFonts w:ascii="Times New Roman" w:hAnsi="Times New Roman" w:cs="Times New Roman"/>
          <w:sz w:val="28"/>
          <w:szCs w:val="28"/>
        </w:rPr>
        <w:t>в</w:t>
      </w:r>
      <w:r w:rsidR="00562CC2" w:rsidRPr="00562CC2">
        <w:rPr>
          <w:rFonts w:ascii="Times New Roman" w:hAnsi="Times New Roman" w:cs="Times New Roman"/>
          <w:sz w:val="28"/>
          <w:szCs w:val="28"/>
        </w:rPr>
        <w:t xml:space="preserve"> спрямован</w:t>
      </w:r>
      <w:r w:rsidR="00562CC2">
        <w:rPr>
          <w:rFonts w:ascii="Times New Roman" w:hAnsi="Times New Roman" w:cs="Times New Roman"/>
          <w:sz w:val="28"/>
          <w:szCs w:val="28"/>
        </w:rPr>
        <w:t>ий</w:t>
      </w:r>
      <w:r w:rsidR="00562CC2" w:rsidRPr="00562CC2">
        <w:rPr>
          <w:rFonts w:ascii="Times New Roman" w:hAnsi="Times New Roman" w:cs="Times New Roman"/>
          <w:sz w:val="28"/>
          <w:szCs w:val="28"/>
        </w:rPr>
        <w:t xml:space="preserve"> на забезпечення захисту прав, свобод та інтересів фізичних осіб та підвищення ефективності функціонування незалежного і неупередженого суду.</w:t>
      </w:r>
    </w:p>
    <w:p w:rsidR="007137FB" w:rsidRDefault="00C82E1C" w:rsidP="007137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 проблема </w:t>
      </w:r>
      <w:r w:rsidR="0011715B">
        <w:rPr>
          <w:rFonts w:ascii="Times New Roman" w:hAnsi="Times New Roman" w:cs="Times New Roman"/>
          <w:sz w:val="28"/>
          <w:szCs w:val="28"/>
        </w:rPr>
        <w:t xml:space="preserve">штатної чисельності </w:t>
      </w:r>
      <w:r w:rsidR="00C22C74">
        <w:rPr>
          <w:rFonts w:ascii="Times New Roman" w:hAnsi="Times New Roman" w:cs="Times New Roman"/>
          <w:sz w:val="28"/>
          <w:szCs w:val="28"/>
        </w:rPr>
        <w:t>суддів</w:t>
      </w:r>
      <w:r w:rsidR="00562CC2">
        <w:rPr>
          <w:rFonts w:ascii="Times New Roman" w:hAnsi="Times New Roman" w:cs="Times New Roman"/>
          <w:sz w:val="28"/>
          <w:szCs w:val="28"/>
        </w:rPr>
        <w:t xml:space="preserve"> залишається актуальною</w:t>
      </w:r>
      <w:r w:rsidR="00C22C74">
        <w:rPr>
          <w:rFonts w:ascii="Times New Roman" w:hAnsi="Times New Roman" w:cs="Times New Roman"/>
          <w:sz w:val="28"/>
          <w:szCs w:val="28"/>
        </w:rPr>
        <w:t xml:space="preserve">, </w:t>
      </w:r>
      <w:r w:rsidR="0014719B">
        <w:rPr>
          <w:rFonts w:ascii="Times New Roman" w:hAnsi="Times New Roman" w:cs="Times New Roman"/>
          <w:sz w:val="28"/>
          <w:szCs w:val="28"/>
        </w:rPr>
        <w:t>оскільки</w:t>
      </w:r>
      <w:r w:rsidR="00C22C74">
        <w:rPr>
          <w:rFonts w:ascii="Times New Roman" w:hAnsi="Times New Roman" w:cs="Times New Roman"/>
          <w:sz w:val="28"/>
          <w:szCs w:val="28"/>
        </w:rPr>
        <w:t xml:space="preserve"> </w:t>
      </w:r>
      <w:r w:rsidR="00C90FBE">
        <w:rPr>
          <w:rFonts w:ascii="Times New Roman" w:hAnsi="Times New Roman" w:cs="Times New Roman"/>
          <w:sz w:val="28"/>
          <w:szCs w:val="28"/>
        </w:rPr>
        <w:t xml:space="preserve">замість 8 суддів за </w:t>
      </w:r>
      <w:r w:rsidR="00C22C74">
        <w:rPr>
          <w:rFonts w:ascii="Times New Roman" w:hAnsi="Times New Roman" w:cs="Times New Roman"/>
          <w:sz w:val="28"/>
          <w:szCs w:val="28"/>
        </w:rPr>
        <w:t>штатн</w:t>
      </w:r>
      <w:r w:rsidR="00C90FBE">
        <w:rPr>
          <w:rFonts w:ascii="Times New Roman" w:hAnsi="Times New Roman" w:cs="Times New Roman"/>
          <w:sz w:val="28"/>
          <w:szCs w:val="28"/>
        </w:rPr>
        <w:t>им</w:t>
      </w:r>
      <w:r w:rsidR="00C22C74">
        <w:rPr>
          <w:rFonts w:ascii="Times New Roman" w:hAnsi="Times New Roman" w:cs="Times New Roman"/>
          <w:sz w:val="28"/>
          <w:szCs w:val="28"/>
        </w:rPr>
        <w:t xml:space="preserve"> розпис</w:t>
      </w:r>
      <w:r w:rsidR="00C90FBE">
        <w:rPr>
          <w:rFonts w:ascii="Times New Roman" w:hAnsi="Times New Roman" w:cs="Times New Roman"/>
          <w:sz w:val="28"/>
          <w:szCs w:val="28"/>
        </w:rPr>
        <w:t>ом</w:t>
      </w:r>
      <w:r w:rsidR="00C22C74">
        <w:rPr>
          <w:rFonts w:ascii="Times New Roman" w:hAnsi="Times New Roman" w:cs="Times New Roman"/>
          <w:sz w:val="28"/>
          <w:szCs w:val="28"/>
        </w:rPr>
        <w:t xml:space="preserve"> суду </w:t>
      </w:r>
      <w:r w:rsidR="00C90FBE">
        <w:rPr>
          <w:rFonts w:ascii="Times New Roman" w:hAnsi="Times New Roman" w:cs="Times New Roman"/>
          <w:sz w:val="28"/>
          <w:szCs w:val="28"/>
        </w:rPr>
        <w:t>фактично відправляють правосуддя</w:t>
      </w:r>
      <w:r w:rsidR="00C22C74">
        <w:rPr>
          <w:rFonts w:ascii="Times New Roman" w:hAnsi="Times New Roman" w:cs="Times New Roman"/>
          <w:sz w:val="28"/>
          <w:szCs w:val="28"/>
        </w:rPr>
        <w:t xml:space="preserve"> </w:t>
      </w:r>
      <w:r w:rsidR="00C90FBE">
        <w:rPr>
          <w:rFonts w:ascii="Times New Roman" w:hAnsi="Times New Roman" w:cs="Times New Roman"/>
          <w:sz w:val="28"/>
          <w:szCs w:val="28"/>
        </w:rPr>
        <w:t xml:space="preserve">лише </w:t>
      </w:r>
      <w:r w:rsidR="0014719B">
        <w:rPr>
          <w:rFonts w:ascii="Times New Roman" w:hAnsi="Times New Roman" w:cs="Times New Roman"/>
          <w:sz w:val="28"/>
          <w:szCs w:val="28"/>
        </w:rPr>
        <w:t xml:space="preserve">6 </w:t>
      </w:r>
      <w:r w:rsidR="00C90FBE">
        <w:rPr>
          <w:rFonts w:ascii="Times New Roman" w:hAnsi="Times New Roman" w:cs="Times New Roman"/>
          <w:sz w:val="28"/>
          <w:szCs w:val="28"/>
        </w:rPr>
        <w:t>суддів.</w:t>
      </w:r>
    </w:p>
    <w:p w:rsidR="00562CC2" w:rsidRDefault="00562CC2" w:rsidP="007137FB">
      <w:pPr>
        <w:spacing w:after="0" w:line="240" w:lineRule="auto"/>
        <w:ind w:firstLine="567"/>
        <w:jc w:val="both"/>
        <w:rPr>
          <w:rFonts w:ascii="Times New Roman" w:hAnsi="Times New Roman" w:cs="Times New Roman"/>
          <w:sz w:val="28"/>
          <w:szCs w:val="28"/>
        </w:rPr>
      </w:pPr>
    </w:p>
    <w:p w:rsidR="00522FB6" w:rsidRDefault="00522FB6" w:rsidP="007137FB">
      <w:pPr>
        <w:spacing w:after="0" w:line="240" w:lineRule="auto"/>
        <w:ind w:firstLine="567"/>
        <w:jc w:val="both"/>
        <w:rPr>
          <w:rFonts w:ascii="Times New Roman" w:hAnsi="Times New Roman" w:cs="Times New Roman"/>
          <w:sz w:val="28"/>
          <w:szCs w:val="28"/>
        </w:rPr>
      </w:pPr>
    </w:p>
    <w:p w:rsidR="00522FB6" w:rsidRPr="00522FB6" w:rsidRDefault="00522FB6" w:rsidP="007137FB">
      <w:pPr>
        <w:spacing w:after="0" w:line="240" w:lineRule="auto"/>
        <w:ind w:firstLine="567"/>
        <w:jc w:val="both"/>
        <w:rPr>
          <w:rFonts w:ascii="Times New Roman" w:hAnsi="Times New Roman" w:cs="Times New Roman"/>
          <w:b/>
          <w:sz w:val="28"/>
          <w:szCs w:val="28"/>
        </w:rPr>
      </w:pPr>
      <w:r w:rsidRPr="00522FB6">
        <w:rPr>
          <w:rFonts w:ascii="Times New Roman" w:hAnsi="Times New Roman" w:cs="Times New Roman"/>
          <w:b/>
          <w:sz w:val="28"/>
          <w:szCs w:val="28"/>
        </w:rPr>
        <w:t xml:space="preserve">Керівник апарату суду                                </w:t>
      </w:r>
      <w:r>
        <w:rPr>
          <w:rFonts w:ascii="Times New Roman" w:hAnsi="Times New Roman" w:cs="Times New Roman"/>
          <w:b/>
          <w:sz w:val="28"/>
          <w:szCs w:val="28"/>
        </w:rPr>
        <w:t xml:space="preserve">                       </w:t>
      </w:r>
      <w:r w:rsidR="00BF07A9">
        <w:rPr>
          <w:rFonts w:ascii="Times New Roman" w:hAnsi="Times New Roman" w:cs="Times New Roman"/>
          <w:b/>
          <w:sz w:val="28"/>
          <w:szCs w:val="28"/>
        </w:rPr>
        <w:t xml:space="preserve">   </w:t>
      </w:r>
      <w:r w:rsidRPr="00522FB6">
        <w:rPr>
          <w:rFonts w:ascii="Times New Roman" w:hAnsi="Times New Roman" w:cs="Times New Roman"/>
          <w:b/>
          <w:sz w:val="28"/>
          <w:szCs w:val="28"/>
        </w:rPr>
        <w:t xml:space="preserve"> С.С. Слободянюк</w:t>
      </w:r>
    </w:p>
    <w:p w:rsidR="007137FB" w:rsidRDefault="007137FB" w:rsidP="007137FB">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ab/>
      </w:r>
    </w:p>
    <w:p w:rsidR="007137FB" w:rsidRPr="006B4D57" w:rsidRDefault="007137FB" w:rsidP="007137FB">
      <w:pPr>
        <w:spacing w:after="0" w:line="240" w:lineRule="auto"/>
        <w:ind w:firstLine="567"/>
        <w:jc w:val="both"/>
        <w:rPr>
          <w:rFonts w:ascii="Times New Roman" w:hAnsi="Times New Roman" w:cs="Times New Roman"/>
          <w:sz w:val="18"/>
          <w:szCs w:val="18"/>
        </w:rPr>
      </w:pPr>
    </w:p>
    <w:p w:rsidR="007137FB" w:rsidRDefault="007137FB" w:rsidP="007137FB"/>
    <w:p w:rsidR="00562CC2" w:rsidRDefault="00562CC2" w:rsidP="00562CC2">
      <w:r>
        <w:tab/>
      </w:r>
    </w:p>
    <w:p w:rsidR="00522FB6" w:rsidRDefault="00522FB6" w:rsidP="00562CC2"/>
    <w:p w:rsidR="00522FB6" w:rsidRDefault="00522FB6" w:rsidP="007137FB"/>
    <w:p w:rsidR="00522FB6" w:rsidRDefault="00522FB6" w:rsidP="007137FB"/>
    <w:p w:rsidR="00B7594A" w:rsidRDefault="00B7594A" w:rsidP="007137FB"/>
    <w:p w:rsidR="00522FB6" w:rsidRDefault="00522FB6" w:rsidP="007137FB"/>
    <w:p w:rsidR="00BF07A9" w:rsidRDefault="00BF07A9" w:rsidP="007137FB"/>
    <w:p w:rsidR="00522FB6" w:rsidRDefault="00522FB6" w:rsidP="007137FB"/>
    <w:p w:rsidR="00562CC2" w:rsidRDefault="00562CC2" w:rsidP="007137FB"/>
    <w:p w:rsidR="00562CC2" w:rsidRDefault="00562CC2" w:rsidP="007137FB"/>
    <w:p w:rsidR="00522FB6" w:rsidRPr="00BF07A9" w:rsidRDefault="00562CC2" w:rsidP="007137FB">
      <w:pPr>
        <w:rPr>
          <w:i/>
        </w:rPr>
      </w:pPr>
      <w:r>
        <w:rPr>
          <w:i/>
        </w:rPr>
        <w:t>Атаманюк</w:t>
      </w:r>
      <w:r w:rsidR="00522FB6" w:rsidRPr="00BF07A9">
        <w:rPr>
          <w:i/>
        </w:rPr>
        <w:t xml:space="preserve"> </w:t>
      </w:r>
      <w:r w:rsidR="00BF07A9" w:rsidRPr="00BF07A9">
        <w:rPr>
          <w:i/>
        </w:rPr>
        <w:t>61-82-86</w:t>
      </w:r>
    </w:p>
    <w:sectPr w:rsidR="00522FB6" w:rsidRPr="00BF07A9" w:rsidSect="00562CC2">
      <w:type w:val="continuous"/>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E5E" w:rsidRDefault="001D1E5E" w:rsidP="00235047">
      <w:pPr>
        <w:spacing w:after="0" w:line="240" w:lineRule="auto"/>
      </w:pPr>
      <w:r>
        <w:separator/>
      </w:r>
    </w:p>
  </w:endnote>
  <w:endnote w:type="continuationSeparator" w:id="0">
    <w:p w:rsidR="001D1E5E" w:rsidRDefault="001D1E5E" w:rsidP="0023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275773"/>
      <w:docPartObj>
        <w:docPartGallery w:val="Page Numbers (Bottom of Page)"/>
        <w:docPartUnique/>
      </w:docPartObj>
    </w:sdtPr>
    <w:sdtContent>
      <w:p w:rsidR="001D1E5E" w:rsidRDefault="001D1E5E">
        <w:pPr>
          <w:pStyle w:val="a7"/>
          <w:jc w:val="right"/>
        </w:pPr>
        <w:r>
          <w:fldChar w:fldCharType="begin"/>
        </w:r>
        <w:r>
          <w:instrText>PAGE   \* MERGEFORMAT</w:instrText>
        </w:r>
        <w:r>
          <w:fldChar w:fldCharType="separate"/>
        </w:r>
        <w:r w:rsidR="00990C04" w:rsidRPr="00990C04">
          <w:rPr>
            <w:noProof/>
            <w:lang w:val="ru-RU"/>
          </w:rPr>
          <w:t>13</w:t>
        </w:r>
        <w:r>
          <w:fldChar w:fldCharType="end"/>
        </w:r>
      </w:p>
    </w:sdtContent>
  </w:sdt>
  <w:p w:rsidR="001D1E5E" w:rsidRDefault="001D1E5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E5E" w:rsidRDefault="001D1E5E" w:rsidP="00235047">
      <w:pPr>
        <w:spacing w:after="0" w:line="240" w:lineRule="auto"/>
      </w:pPr>
      <w:r>
        <w:separator/>
      </w:r>
    </w:p>
  </w:footnote>
  <w:footnote w:type="continuationSeparator" w:id="0">
    <w:p w:rsidR="001D1E5E" w:rsidRDefault="001D1E5E" w:rsidP="00235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796"/>
    <w:multiLevelType w:val="hybridMultilevel"/>
    <w:tmpl w:val="F8DCD530"/>
    <w:lvl w:ilvl="0" w:tplc="6D723E3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0D547D9"/>
    <w:multiLevelType w:val="hybridMultilevel"/>
    <w:tmpl w:val="226CEF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F740717"/>
    <w:multiLevelType w:val="hybridMultilevel"/>
    <w:tmpl w:val="64884C0E"/>
    <w:lvl w:ilvl="0" w:tplc="D8EC581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D53"/>
    <w:rsid w:val="00005626"/>
    <w:rsid w:val="00011A01"/>
    <w:rsid w:val="00013D07"/>
    <w:rsid w:val="00016C83"/>
    <w:rsid w:val="00017115"/>
    <w:rsid w:val="00026408"/>
    <w:rsid w:val="00036C97"/>
    <w:rsid w:val="0005046F"/>
    <w:rsid w:val="00053BDC"/>
    <w:rsid w:val="00054C18"/>
    <w:rsid w:val="00055804"/>
    <w:rsid w:val="00072F49"/>
    <w:rsid w:val="000750FE"/>
    <w:rsid w:val="00077E43"/>
    <w:rsid w:val="00083301"/>
    <w:rsid w:val="00086617"/>
    <w:rsid w:val="0009366A"/>
    <w:rsid w:val="00096ABE"/>
    <w:rsid w:val="000A188D"/>
    <w:rsid w:val="000A65C3"/>
    <w:rsid w:val="000B65E2"/>
    <w:rsid w:val="000C527D"/>
    <w:rsid w:val="000D0655"/>
    <w:rsid w:val="000D14D0"/>
    <w:rsid w:val="000E1FCB"/>
    <w:rsid w:val="000E26EF"/>
    <w:rsid w:val="000F04ED"/>
    <w:rsid w:val="000F27B0"/>
    <w:rsid w:val="000F5127"/>
    <w:rsid w:val="000F57FB"/>
    <w:rsid w:val="001042A4"/>
    <w:rsid w:val="00115660"/>
    <w:rsid w:val="00115DCE"/>
    <w:rsid w:val="001160F2"/>
    <w:rsid w:val="0011715B"/>
    <w:rsid w:val="00120CDF"/>
    <w:rsid w:val="00121AC5"/>
    <w:rsid w:val="00123D0C"/>
    <w:rsid w:val="0013720C"/>
    <w:rsid w:val="00143664"/>
    <w:rsid w:val="00144318"/>
    <w:rsid w:val="00146D53"/>
    <w:rsid w:val="001470B1"/>
    <w:rsid w:val="0014719B"/>
    <w:rsid w:val="00147FDA"/>
    <w:rsid w:val="00150E2E"/>
    <w:rsid w:val="001518F1"/>
    <w:rsid w:val="00151EB4"/>
    <w:rsid w:val="001522EA"/>
    <w:rsid w:val="00152F98"/>
    <w:rsid w:val="00155F27"/>
    <w:rsid w:val="00156636"/>
    <w:rsid w:val="00156D4D"/>
    <w:rsid w:val="001632CA"/>
    <w:rsid w:val="001703FA"/>
    <w:rsid w:val="0017208D"/>
    <w:rsid w:val="00172968"/>
    <w:rsid w:val="001916E9"/>
    <w:rsid w:val="001A24F9"/>
    <w:rsid w:val="001B4049"/>
    <w:rsid w:val="001C4BA6"/>
    <w:rsid w:val="001C74ED"/>
    <w:rsid w:val="001D1E5E"/>
    <w:rsid w:val="001E02CC"/>
    <w:rsid w:val="001E42C0"/>
    <w:rsid w:val="001E6CA6"/>
    <w:rsid w:val="00204DE5"/>
    <w:rsid w:val="00207ECD"/>
    <w:rsid w:val="00211549"/>
    <w:rsid w:val="0021244D"/>
    <w:rsid w:val="00214AA5"/>
    <w:rsid w:val="002153C2"/>
    <w:rsid w:val="002249E2"/>
    <w:rsid w:val="002269EC"/>
    <w:rsid w:val="00232608"/>
    <w:rsid w:val="00234604"/>
    <w:rsid w:val="00235047"/>
    <w:rsid w:val="002363A9"/>
    <w:rsid w:val="002364BD"/>
    <w:rsid w:val="0024588F"/>
    <w:rsid w:val="0025328A"/>
    <w:rsid w:val="00253D9B"/>
    <w:rsid w:val="00254BC5"/>
    <w:rsid w:val="00261368"/>
    <w:rsid w:val="0027315E"/>
    <w:rsid w:val="0028036B"/>
    <w:rsid w:val="002913E2"/>
    <w:rsid w:val="0029364C"/>
    <w:rsid w:val="002963F6"/>
    <w:rsid w:val="002A0213"/>
    <w:rsid w:val="002A2EA0"/>
    <w:rsid w:val="002A5568"/>
    <w:rsid w:val="002B27DE"/>
    <w:rsid w:val="002B331F"/>
    <w:rsid w:val="002B39A5"/>
    <w:rsid w:val="002B5F49"/>
    <w:rsid w:val="002E0028"/>
    <w:rsid w:val="002F040E"/>
    <w:rsid w:val="00303C60"/>
    <w:rsid w:val="003057D7"/>
    <w:rsid w:val="00312D54"/>
    <w:rsid w:val="0032059B"/>
    <w:rsid w:val="00321676"/>
    <w:rsid w:val="0032500B"/>
    <w:rsid w:val="00326016"/>
    <w:rsid w:val="0033224C"/>
    <w:rsid w:val="003365FA"/>
    <w:rsid w:val="0034543D"/>
    <w:rsid w:val="0036530D"/>
    <w:rsid w:val="00370781"/>
    <w:rsid w:val="00380AD6"/>
    <w:rsid w:val="003874F0"/>
    <w:rsid w:val="00387C81"/>
    <w:rsid w:val="00392A69"/>
    <w:rsid w:val="003A0DF1"/>
    <w:rsid w:val="003B324D"/>
    <w:rsid w:val="003B41B8"/>
    <w:rsid w:val="003C4B42"/>
    <w:rsid w:val="003C51FE"/>
    <w:rsid w:val="003C723C"/>
    <w:rsid w:val="003D2F40"/>
    <w:rsid w:val="003D64FA"/>
    <w:rsid w:val="003E47A4"/>
    <w:rsid w:val="003E62A1"/>
    <w:rsid w:val="003F1928"/>
    <w:rsid w:val="00411B9D"/>
    <w:rsid w:val="00416BC2"/>
    <w:rsid w:val="0041758C"/>
    <w:rsid w:val="00422594"/>
    <w:rsid w:val="00427394"/>
    <w:rsid w:val="004408E4"/>
    <w:rsid w:val="00450E97"/>
    <w:rsid w:val="00452930"/>
    <w:rsid w:val="00453F48"/>
    <w:rsid w:val="004658E4"/>
    <w:rsid w:val="00476D53"/>
    <w:rsid w:val="0048614A"/>
    <w:rsid w:val="0048735D"/>
    <w:rsid w:val="00495132"/>
    <w:rsid w:val="004956AC"/>
    <w:rsid w:val="00496EB3"/>
    <w:rsid w:val="004A3FE2"/>
    <w:rsid w:val="004A6A2A"/>
    <w:rsid w:val="004B4EA0"/>
    <w:rsid w:val="004C30E9"/>
    <w:rsid w:val="004C43A5"/>
    <w:rsid w:val="004D02B1"/>
    <w:rsid w:val="004D073E"/>
    <w:rsid w:val="004D1563"/>
    <w:rsid w:val="004D31EB"/>
    <w:rsid w:val="004D5F25"/>
    <w:rsid w:val="004D64A9"/>
    <w:rsid w:val="004D6F46"/>
    <w:rsid w:val="004F31FB"/>
    <w:rsid w:val="00504F55"/>
    <w:rsid w:val="00506260"/>
    <w:rsid w:val="0051104E"/>
    <w:rsid w:val="0051515A"/>
    <w:rsid w:val="0052047E"/>
    <w:rsid w:val="00520D5C"/>
    <w:rsid w:val="00522FB6"/>
    <w:rsid w:val="00530EB6"/>
    <w:rsid w:val="00533EA1"/>
    <w:rsid w:val="0054092D"/>
    <w:rsid w:val="00541202"/>
    <w:rsid w:val="00541EAC"/>
    <w:rsid w:val="005422FF"/>
    <w:rsid w:val="00562CC2"/>
    <w:rsid w:val="00586C70"/>
    <w:rsid w:val="00587D13"/>
    <w:rsid w:val="00595E16"/>
    <w:rsid w:val="005A321F"/>
    <w:rsid w:val="005B0C54"/>
    <w:rsid w:val="005B1274"/>
    <w:rsid w:val="005B6BF4"/>
    <w:rsid w:val="005B7322"/>
    <w:rsid w:val="005D05FB"/>
    <w:rsid w:val="005D2EC2"/>
    <w:rsid w:val="005D68C2"/>
    <w:rsid w:val="005E0F74"/>
    <w:rsid w:val="005E1C3F"/>
    <w:rsid w:val="005E22F9"/>
    <w:rsid w:val="005E5C1C"/>
    <w:rsid w:val="005F2A1D"/>
    <w:rsid w:val="005F4023"/>
    <w:rsid w:val="00607CD7"/>
    <w:rsid w:val="00607CF6"/>
    <w:rsid w:val="00607FDF"/>
    <w:rsid w:val="006142B9"/>
    <w:rsid w:val="00615791"/>
    <w:rsid w:val="0063368B"/>
    <w:rsid w:val="006357D2"/>
    <w:rsid w:val="00637AC3"/>
    <w:rsid w:val="006410B3"/>
    <w:rsid w:val="00643C37"/>
    <w:rsid w:val="0064492B"/>
    <w:rsid w:val="00652D75"/>
    <w:rsid w:val="006655CA"/>
    <w:rsid w:val="0067388F"/>
    <w:rsid w:val="006738EF"/>
    <w:rsid w:val="00674E7B"/>
    <w:rsid w:val="00692776"/>
    <w:rsid w:val="00694FB4"/>
    <w:rsid w:val="006A36D7"/>
    <w:rsid w:val="006A4DE7"/>
    <w:rsid w:val="006A5BC8"/>
    <w:rsid w:val="006B3023"/>
    <w:rsid w:val="006B4D57"/>
    <w:rsid w:val="006B4E34"/>
    <w:rsid w:val="006B6F8B"/>
    <w:rsid w:val="006D004D"/>
    <w:rsid w:val="006E0984"/>
    <w:rsid w:val="006E30E5"/>
    <w:rsid w:val="006E3221"/>
    <w:rsid w:val="006E4123"/>
    <w:rsid w:val="006F45B1"/>
    <w:rsid w:val="006F61CC"/>
    <w:rsid w:val="007046E8"/>
    <w:rsid w:val="0070607E"/>
    <w:rsid w:val="007137FB"/>
    <w:rsid w:val="0071468B"/>
    <w:rsid w:val="007225CA"/>
    <w:rsid w:val="00723A6C"/>
    <w:rsid w:val="00731B84"/>
    <w:rsid w:val="007336B1"/>
    <w:rsid w:val="007472BE"/>
    <w:rsid w:val="007545E6"/>
    <w:rsid w:val="00756F9E"/>
    <w:rsid w:val="0076427B"/>
    <w:rsid w:val="00765D09"/>
    <w:rsid w:val="007757CA"/>
    <w:rsid w:val="007844E1"/>
    <w:rsid w:val="00787150"/>
    <w:rsid w:val="0079395A"/>
    <w:rsid w:val="007A4E4D"/>
    <w:rsid w:val="007A6080"/>
    <w:rsid w:val="007A7BE4"/>
    <w:rsid w:val="007C0F72"/>
    <w:rsid w:val="007D5857"/>
    <w:rsid w:val="007D6344"/>
    <w:rsid w:val="007E4529"/>
    <w:rsid w:val="008001BD"/>
    <w:rsid w:val="00807F47"/>
    <w:rsid w:val="00811DC1"/>
    <w:rsid w:val="008126A3"/>
    <w:rsid w:val="00814393"/>
    <w:rsid w:val="008170E2"/>
    <w:rsid w:val="00822529"/>
    <w:rsid w:val="00823594"/>
    <w:rsid w:val="0082458B"/>
    <w:rsid w:val="00824B09"/>
    <w:rsid w:val="008275E2"/>
    <w:rsid w:val="00830DF9"/>
    <w:rsid w:val="00832C59"/>
    <w:rsid w:val="00856429"/>
    <w:rsid w:val="0085699D"/>
    <w:rsid w:val="00863656"/>
    <w:rsid w:val="008658AF"/>
    <w:rsid w:val="00866001"/>
    <w:rsid w:val="00870B9C"/>
    <w:rsid w:val="008771B1"/>
    <w:rsid w:val="00885FCE"/>
    <w:rsid w:val="0089035A"/>
    <w:rsid w:val="00894542"/>
    <w:rsid w:val="00897BDF"/>
    <w:rsid w:val="008A0178"/>
    <w:rsid w:val="008A0B54"/>
    <w:rsid w:val="008A335D"/>
    <w:rsid w:val="008A37A3"/>
    <w:rsid w:val="008B2C64"/>
    <w:rsid w:val="008C09C3"/>
    <w:rsid w:val="008C3258"/>
    <w:rsid w:val="008C489C"/>
    <w:rsid w:val="008D2CD7"/>
    <w:rsid w:val="008D44BC"/>
    <w:rsid w:val="008D4F2D"/>
    <w:rsid w:val="008D7181"/>
    <w:rsid w:val="008E3B78"/>
    <w:rsid w:val="008E6208"/>
    <w:rsid w:val="008F2F77"/>
    <w:rsid w:val="008F5B8F"/>
    <w:rsid w:val="009006E2"/>
    <w:rsid w:val="0090211D"/>
    <w:rsid w:val="0090508B"/>
    <w:rsid w:val="00907259"/>
    <w:rsid w:val="00907C18"/>
    <w:rsid w:val="00916B6D"/>
    <w:rsid w:val="009215D0"/>
    <w:rsid w:val="0093403D"/>
    <w:rsid w:val="00934107"/>
    <w:rsid w:val="009361C7"/>
    <w:rsid w:val="00950B74"/>
    <w:rsid w:val="00952C9D"/>
    <w:rsid w:val="009669B1"/>
    <w:rsid w:val="00971A2C"/>
    <w:rsid w:val="0097206B"/>
    <w:rsid w:val="0099016B"/>
    <w:rsid w:val="00990C04"/>
    <w:rsid w:val="00991D6F"/>
    <w:rsid w:val="00992BEF"/>
    <w:rsid w:val="009A0342"/>
    <w:rsid w:val="009A6E53"/>
    <w:rsid w:val="009B157C"/>
    <w:rsid w:val="009B1B4A"/>
    <w:rsid w:val="009B37A3"/>
    <w:rsid w:val="009D4B2D"/>
    <w:rsid w:val="009D7F2F"/>
    <w:rsid w:val="009E2386"/>
    <w:rsid w:val="009E3241"/>
    <w:rsid w:val="009E626A"/>
    <w:rsid w:val="009F0980"/>
    <w:rsid w:val="009F3FC4"/>
    <w:rsid w:val="009F4A5A"/>
    <w:rsid w:val="00A05B09"/>
    <w:rsid w:val="00A1549C"/>
    <w:rsid w:val="00A16966"/>
    <w:rsid w:val="00A20171"/>
    <w:rsid w:val="00A20A09"/>
    <w:rsid w:val="00A26656"/>
    <w:rsid w:val="00A32612"/>
    <w:rsid w:val="00A3379F"/>
    <w:rsid w:val="00A35B88"/>
    <w:rsid w:val="00A5164E"/>
    <w:rsid w:val="00A530AB"/>
    <w:rsid w:val="00A54A2B"/>
    <w:rsid w:val="00A61945"/>
    <w:rsid w:val="00A7543E"/>
    <w:rsid w:val="00A812F1"/>
    <w:rsid w:val="00A92E98"/>
    <w:rsid w:val="00A942FB"/>
    <w:rsid w:val="00AA00B5"/>
    <w:rsid w:val="00AB731D"/>
    <w:rsid w:val="00AC1988"/>
    <w:rsid w:val="00AC1A67"/>
    <w:rsid w:val="00AC30E1"/>
    <w:rsid w:val="00AC617A"/>
    <w:rsid w:val="00AD2EEC"/>
    <w:rsid w:val="00AF20F8"/>
    <w:rsid w:val="00B05455"/>
    <w:rsid w:val="00B224A9"/>
    <w:rsid w:val="00B22D15"/>
    <w:rsid w:val="00B24413"/>
    <w:rsid w:val="00B259BE"/>
    <w:rsid w:val="00B42E64"/>
    <w:rsid w:val="00B45ABB"/>
    <w:rsid w:val="00B53A24"/>
    <w:rsid w:val="00B60DEB"/>
    <w:rsid w:val="00B7594A"/>
    <w:rsid w:val="00B83EB1"/>
    <w:rsid w:val="00B876F9"/>
    <w:rsid w:val="00BA0AC2"/>
    <w:rsid w:val="00BA3C0C"/>
    <w:rsid w:val="00BB0296"/>
    <w:rsid w:val="00BB34BC"/>
    <w:rsid w:val="00BB4E90"/>
    <w:rsid w:val="00BC0F99"/>
    <w:rsid w:val="00BC2CF2"/>
    <w:rsid w:val="00BE09E6"/>
    <w:rsid w:val="00BE31C8"/>
    <w:rsid w:val="00BE4A8A"/>
    <w:rsid w:val="00BF07A9"/>
    <w:rsid w:val="00BF3C76"/>
    <w:rsid w:val="00BF4ED6"/>
    <w:rsid w:val="00C22C74"/>
    <w:rsid w:val="00C247BE"/>
    <w:rsid w:val="00C24BB6"/>
    <w:rsid w:val="00C275B6"/>
    <w:rsid w:val="00C27F30"/>
    <w:rsid w:val="00C302C3"/>
    <w:rsid w:val="00C307AA"/>
    <w:rsid w:val="00C37417"/>
    <w:rsid w:val="00C40C19"/>
    <w:rsid w:val="00C41D6A"/>
    <w:rsid w:val="00C551C6"/>
    <w:rsid w:val="00C628A4"/>
    <w:rsid w:val="00C74CE6"/>
    <w:rsid w:val="00C82E1C"/>
    <w:rsid w:val="00C90137"/>
    <w:rsid w:val="00C90C68"/>
    <w:rsid w:val="00C90FBE"/>
    <w:rsid w:val="00C9211A"/>
    <w:rsid w:val="00C95C9D"/>
    <w:rsid w:val="00CA4215"/>
    <w:rsid w:val="00CA494D"/>
    <w:rsid w:val="00CB49E7"/>
    <w:rsid w:val="00CB5B2E"/>
    <w:rsid w:val="00CB5F22"/>
    <w:rsid w:val="00CB7CC7"/>
    <w:rsid w:val="00CC50FD"/>
    <w:rsid w:val="00CD3151"/>
    <w:rsid w:val="00CD425D"/>
    <w:rsid w:val="00CD7822"/>
    <w:rsid w:val="00CE378A"/>
    <w:rsid w:val="00CE61B1"/>
    <w:rsid w:val="00CF0270"/>
    <w:rsid w:val="00CF4002"/>
    <w:rsid w:val="00CF695B"/>
    <w:rsid w:val="00D009D6"/>
    <w:rsid w:val="00D04C59"/>
    <w:rsid w:val="00D15127"/>
    <w:rsid w:val="00D15A49"/>
    <w:rsid w:val="00D2031D"/>
    <w:rsid w:val="00D24FB6"/>
    <w:rsid w:val="00D3153E"/>
    <w:rsid w:val="00D32271"/>
    <w:rsid w:val="00D32A9D"/>
    <w:rsid w:val="00D33BCA"/>
    <w:rsid w:val="00D5276F"/>
    <w:rsid w:val="00D54E1D"/>
    <w:rsid w:val="00D57BE9"/>
    <w:rsid w:val="00D67240"/>
    <w:rsid w:val="00D728DF"/>
    <w:rsid w:val="00D7605B"/>
    <w:rsid w:val="00D77CA9"/>
    <w:rsid w:val="00D77F5E"/>
    <w:rsid w:val="00D8127A"/>
    <w:rsid w:val="00D971D7"/>
    <w:rsid w:val="00D9743A"/>
    <w:rsid w:val="00DB0C15"/>
    <w:rsid w:val="00DB3CBD"/>
    <w:rsid w:val="00DC0F89"/>
    <w:rsid w:val="00DC5BFC"/>
    <w:rsid w:val="00DD0DA6"/>
    <w:rsid w:val="00DD161E"/>
    <w:rsid w:val="00DE4080"/>
    <w:rsid w:val="00DE50B3"/>
    <w:rsid w:val="00DF2593"/>
    <w:rsid w:val="00DF4EEE"/>
    <w:rsid w:val="00E0789E"/>
    <w:rsid w:val="00E14F41"/>
    <w:rsid w:val="00E23EEF"/>
    <w:rsid w:val="00E36AD8"/>
    <w:rsid w:val="00E37848"/>
    <w:rsid w:val="00E50E5D"/>
    <w:rsid w:val="00E51695"/>
    <w:rsid w:val="00E51E8B"/>
    <w:rsid w:val="00E52C34"/>
    <w:rsid w:val="00E52C51"/>
    <w:rsid w:val="00E6435D"/>
    <w:rsid w:val="00E70EF6"/>
    <w:rsid w:val="00E7482C"/>
    <w:rsid w:val="00E814E1"/>
    <w:rsid w:val="00E8181D"/>
    <w:rsid w:val="00E8644A"/>
    <w:rsid w:val="00E87934"/>
    <w:rsid w:val="00E92507"/>
    <w:rsid w:val="00E92D4E"/>
    <w:rsid w:val="00E96836"/>
    <w:rsid w:val="00E97675"/>
    <w:rsid w:val="00E97A12"/>
    <w:rsid w:val="00EA4944"/>
    <w:rsid w:val="00EA555F"/>
    <w:rsid w:val="00EB5F05"/>
    <w:rsid w:val="00EC0744"/>
    <w:rsid w:val="00EC156F"/>
    <w:rsid w:val="00EC192E"/>
    <w:rsid w:val="00EC332A"/>
    <w:rsid w:val="00EC5BD8"/>
    <w:rsid w:val="00EC5BFF"/>
    <w:rsid w:val="00ED3B02"/>
    <w:rsid w:val="00EE768D"/>
    <w:rsid w:val="00EF333B"/>
    <w:rsid w:val="00EF3D17"/>
    <w:rsid w:val="00EF4B51"/>
    <w:rsid w:val="00EF506A"/>
    <w:rsid w:val="00F0156D"/>
    <w:rsid w:val="00F03E67"/>
    <w:rsid w:val="00F1197B"/>
    <w:rsid w:val="00F23D67"/>
    <w:rsid w:val="00F308F2"/>
    <w:rsid w:val="00F3184E"/>
    <w:rsid w:val="00F31A26"/>
    <w:rsid w:val="00F352B4"/>
    <w:rsid w:val="00F43706"/>
    <w:rsid w:val="00F506D5"/>
    <w:rsid w:val="00F65586"/>
    <w:rsid w:val="00F72D02"/>
    <w:rsid w:val="00F75D5D"/>
    <w:rsid w:val="00F779D9"/>
    <w:rsid w:val="00F81577"/>
    <w:rsid w:val="00F83BAD"/>
    <w:rsid w:val="00F84E5B"/>
    <w:rsid w:val="00FA1210"/>
    <w:rsid w:val="00FA2C7B"/>
    <w:rsid w:val="00FA58F8"/>
    <w:rsid w:val="00FB5F04"/>
    <w:rsid w:val="00FC00C6"/>
    <w:rsid w:val="00FC6CA2"/>
    <w:rsid w:val="00FD16ED"/>
    <w:rsid w:val="00FD1DFE"/>
    <w:rsid w:val="00FF3168"/>
    <w:rsid w:val="00FF3E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0CAB"/>
  <w15:chartTrackingRefBased/>
  <w15:docId w15:val="{FC268907-9751-45D3-A9DB-5CEE5203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F74"/>
    <w:pPr>
      <w:ind w:left="720"/>
      <w:contextualSpacing/>
    </w:pPr>
  </w:style>
  <w:style w:type="table" w:styleId="a4">
    <w:name w:val="Table Grid"/>
    <w:basedOn w:val="a1"/>
    <w:uiPriority w:val="39"/>
    <w:rsid w:val="00D31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350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5047"/>
  </w:style>
  <w:style w:type="paragraph" w:styleId="a7">
    <w:name w:val="footer"/>
    <w:basedOn w:val="a"/>
    <w:link w:val="a8"/>
    <w:uiPriority w:val="99"/>
    <w:unhideWhenUsed/>
    <w:rsid w:val="002350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5047"/>
  </w:style>
  <w:style w:type="paragraph" w:styleId="a9">
    <w:name w:val="Balloon Text"/>
    <w:basedOn w:val="a"/>
    <w:link w:val="aa"/>
    <w:uiPriority w:val="99"/>
    <w:semiHidden/>
    <w:unhideWhenUsed/>
    <w:rsid w:val="00B42E6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42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4559">
      <w:bodyDiv w:val="1"/>
      <w:marLeft w:val="0"/>
      <w:marRight w:val="0"/>
      <w:marTop w:val="0"/>
      <w:marBottom w:val="0"/>
      <w:divBdr>
        <w:top w:val="none" w:sz="0" w:space="0" w:color="auto"/>
        <w:left w:val="none" w:sz="0" w:space="0" w:color="auto"/>
        <w:bottom w:val="none" w:sz="0" w:space="0" w:color="auto"/>
        <w:right w:val="none" w:sz="0" w:space="0" w:color="auto"/>
      </w:divBdr>
    </w:div>
    <w:div w:id="254751215">
      <w:bodyDiv w:val="1"/>
      <w:marLeft w:val="0"/>
      <w:marRight w:val="0"/>
      <w:marTop w:val="0"/>
      <w:marBottom w:val="0"/>
      <w:divBdr>
        <w:top w:val="none" w:sz="0" w:space="0" w:color="auto"/>
        <w:left w:val="none" w:sz="0" w:space="0" w:color="auto"/>
        <w:bottom w:val="none" w:sz="0" w:space="0" w:color="auto"/>
        <w:right w:val="none" w:sz="0" w:space="0" w:color="auto"/>
      </w:divBdr>
    </w:div>
    <w:div w:id="276765905">
      <w:bodyDiv w:val="1"/>
      <w:marLeft w:val="0"/>
      <w:marRight w:val="0"/>
      <w:marTop w:val="0"/>
      <w:marBottom w:val="0"/>
      <w:divBdr>
        <w:top w:val="none" w:sz="0" w:space="0" w:color="auto"/>
        <w:left w:val="none" w:sz="0" w:space="0" w:color="auto"/>
        <w:bottom w:val="none" w:sz="0" w:space="0" w:color="auto"/>
        <w:right w:val="none" w:sz="0" w:space="0" w:color="auto"/>
      </w:divBdr>
    </w:div>
    <w:div w:id="276833910">
      <w:bodyDiv w:val="1"/>
      <w:marLeft w:val="0"/>
      <w:marRight w:val="0"/>
      <w:marTop w:val="0"/>
      <w:marBottom w:val="0"/>
      <w:divBdr>
        <w:top w:val="none" w:sz="0" w:space="0" w:color="auto"/>
        <w:left w:val="none" w:sz="0" w:space="0" w:color="auto"/>
        <w:bottom w:val="none" w:sz="0" w:space="0" w:color="auto"/>
        <w:right w:val="none" w:sz="0" w:space="0" w:color="auto"/>
      </w:divBdr>
    </w:div>
    <w:div w:id="374157182">
      <w:bodyDiv w:val="1"/>
      <w:marLeft w:val="0"/>
      <w:marRight w:val="0"/>
      <w:marTop w:val="0"/>
      <w:marBottom w:val="0"/>
      <w:divBdr>
        <w:top w:val="none" w:sz="0" w:space="0" w:color="auto"/>
        <w:left w:val="none" w:sz="0" w:space="0" w:color="auto"/>
        <w:bottom w:val="none" w:sz="0" w:space="0" w:color="auto"/>
        <w:right w:val="none" w:sz="0" w:space="0" w:color="auto"/>
      </w:divBdr>
    </w:div>
    <w:div w:id="816263650">
      <w:bodyDiv w:val="1"/>
      <w:marLeft w:val="0"/>
      <w:marRight w:val="0"/>
      <w:marTop w:val="0"/>
      <w:marBottom w:val="0"/>
      <w:divBdr>
        <w:top w:val="none" w:sz="0" w:space="0" w:color="auto"/>
        <w:left w:val="none" w:sz="0" w:space="0" w:color="auto"/>
        <w:bottom w:val="none" w:sz="0" w:space="0" w:color="auto"/>
        <w:right w:val="none" w:sz="0" w:space="0" w:color="auto"/>
      </w:divBdr>
    </w:div>
    <w:div w:id="889265198">
      <w:bodyDiv w:val="1"/>
      <w:marLeft w:val="0"/>
      <w:marRight w:val="0"/>
      <w:marTop w:val="0"/>
      <w:marBottom w:val="0"/>
      <w:divBdr>
        <w:top w:val="none" w:sz="0" w:space="0" w:color="auto"/>
        <w:left w:val="none" w:sz="0" w:space="0" w:color="auto"/>
        <w:bottom w:val="none" w:sz="0" w:space="0" w:color="auto"/>
        <w:right w:val="none" w:sz="0" w:space="0" w:color="auto"/>
      </w:divBdr>
    </w:div>
    <w:div w:id="1025712348">
      <w:bodyDiv w:val="1"/>
      <w:marLeft w:val="0"/>
      <w:marRight w:val="0"/>
      <w:marTop w:val="0"/>
      <w:marBottom w:val="0"/>
      <w:divBdr>
        <w:top w:val="none" w:sz="0" w:space="0" w:color="auto"/>
        <w:left w:val="none" w:sz="0" w:space="0" w:color="auto"/>
        <w:bottom w:val="none" w:sz="0" w:space="0" w:color="auto"/>
        <w:right w:val="none" w:sz="0" w:space="0" w:color="auto"/>
      </w:divBdr>
    </w:div>
    <w:div w:id="1041319149">
      <w:bodyDiv w:val="1"/>
      <w:marLeft w:val="0"/>
      <w:marRight w:val="0"/>
      <w:marTop w:val="0"/>
      <w:marBottom w:val="0"/>
      <w:divBdr>
        <w:top w:val="none" w:sz="0" w:space="0" w:color="auto"/>
        <w:left w:val="none" w:sz="0" w:space="0" w:color="auto"/>
        <w:bottom w:val="none" w:sz="0" w:space="0" w:color="auto"/>
        <w:right w:val="none" w:sz="0" w:space="0" w:color="auto"/>
      </w:divBdr>
    </w:div>
    <w:div w:id="1165897680">
      <w:bodyDiv w:val="1"/>
      <w:marLeft w:val="0"/>
      <w:marRight w:val="0"/>
      <w:marTop w:val="0"/>
      <w:marBottom w:val="0"/>
      <w:divBdr>
        <w:top w:val="none" w:sz="0" w:space="0" w:color="auto"/>
        <w:left w:val="none" w:sz="0" w:space="0" w:color="auto"/>
        <w:bottom w:val="none" w:sz="0" w:space="0" w:color="auto"/>
        <w:right w:val="none" w:sz="0" w:space="0" w:color="auto"/>
      </w:divBdr>
    </w:div>
    <w:div w:id="1185442255">
      <w:bodyDiv w:val="1"/>
      <w:marLeft w:val="0"/>
      <w:marRight w:val="0"/>
      <w:marTop w:val="0"/>
      <w:marBottom w:val="0"/>
      <w:divBdr>
        <w:top w:val="none" w:sz="0" w:space="0" w:color="auto"/>
        <w:left w:val="none" w:sz="0" w:space="0" w:color="auto"/>
        <w:bottom w:val="none" w:sz="0" w:space="0" w:color="auto"/>
        <w:right w:val="none" w:sz="0" w:space="0" w:color="auto"/>
      </w:divBdr>
    </w:div>
    <w:div w:id="1218666267">
      <w:bodyDiv w:val="1"/>
      <w:marLeft w:val="0"/>
      <w:marRight w:val="0"/>
      <w:marTop w:val="0"/>
      <w:marBottom w:val="0"/>
      <w:divBdr>
        <w:top w:val="none" w:sz="0" w:space="0" w:color="auto"/>
        <w:left w:val="none" w:sz="0" w:space="0" w:color="auto"/>
        <w:bottom w:val="none" w:sz="0" w:space="0" w:color="auto"/>
        <w:right w:val="none" w:sz="0" w:space="0" w:color="auto"/>
      </w:divBdr>
    </w:div>
    <w:div w:id="1426153696">
      <w:bodyDiv w:val="1"/>
      <w:marLeft w:val="0"/>
      <w:marRight w:val="0"/>
      <w:marTop w:val="0"/>
      <w:marBottom w:val="0"/>
      <w:divBdr>
        <w:top w:val="none" w:sz="0" w:space="0" w:color="auto"/>
        <w:left w:val="none" w:sz="0" w:space="0" w:color="auto"/>
        <w:bottom w:val="none" w:sz="0" w:space="0" w:color="auto"/>
        <w:right w:val="none" w:sz="0" w:space="0" w:color="auto"/>
      </w:divBdr>
    </w:div>
    <w:div w:id="1682467152">
      <w:bodyDiv w:val="1"/>
      <w:marLeft w:val="0"/>
      <w:marRight w:val="0"/>
      <w:marTop w:val="0"/>
      <w:marBottom w:val="0"/>
      <w:divBdr>
        <w:top w:val="none" w:sz="0" w:space="0" w:color="auto"/>
        <w:left w:val="none" w:sz="0" w:space="0" w:color="auto"/>
        <w:bottom w:val="none" w:sz="0" w:space="0" w:color="auto"/>
        <w:right w:val="none" w:sz="0" w:space="0" w:color="auto"/>
      </w:divBdr>
    </w:div>
    <w:div w:id="1710186123">
      <w:bodyDiv w:val="1"/>
      <w:marLeft w:val="0"/>
      <w:marRight w:val="0"/>
      <w:marTop w:val="0"/>
      <w:marBottom w:val="0"/>
      <w:divBdr>
        <w:top w:val="none" w:sz="0" w:space="0" w:color="auto"/>
        <w:left w:val="none" w:sz="0" w:space="0" w:color="auto"/>
        <w:bottom w:val="none" w:sz="0" w:space="0" w:color="auto"/>
        <w:right w:val="none" w:sz="0" w:space="0" w:color="auto"/>
      </w:divBdr>
    </w:div>
    <w:div w:id="1761751696">
      <w:bodyDiv w:val="1"/>
      <w:marLeft w:val="0"/>
      <w:marRight w:val="0"/>
      <w:marTop w:val="0"/>
      <w:marBottom w:val="0"/>
      <w:divBdr>
        <w:top w:val="none" w:sz="0" w:space="0" w:color="auto"/>
        <w:left w:val="none" w:sz="0" w:space="0" w:color="auto"/>
        <w:bottom w:val="none" w:sz="0" w:space="0" w:color="auto"/>
        <w:right w:val="none" w:sz="0" w:space="0" w:color="auto"/>
      </w:divBdr>
    </w:div>
    <w:div w:id="1769885283">
      <w:bodyDiv w:val="1"/>
      <w:marLeft w:val="0"/>
      <w:marRight w:val="0"/>
      <w:marTop w:val="0"/>
      <w:marBottom w:val="0"/>
      <w:divBdr>
        <w:top w:val="none" w:sz="0" w:space="0" w:color="auto"/>
        <w:left w:val="none" w:sz="0" w:space="0" w:color="auto"/>
        <w:bottom w:val="none" w:sz="0" w:space="0" w:color="auto"/>
        <w:right w:val="none" w:sz="0" w:space="0" w:color="auto"/>
      </w:divBdr>
    </w:div>
    <w:div w:id="1785154639">
      <w:bodyDiv w:val="1"/>
      <w:marLeft w:val="0"/>
      <w:marRight w:val="0"/>
      <w:marTop w:val="0"/>
      <w:marBottom w:val="0"/>
      <w:divBdr>
        <w:top w:val="none" w:sz="0" w:space="0" w:color="auto"/>
        <w:left w:val="none" w:sz="0" w:space="0" w:color="auto"/>
        <w:bottom w:val="none" w:sz="0" w:space="0" w:color="auto"/>
        <w:right w:val="none" w:sz="0" w:space="0" w:color="auto"/>
      </w:divBdr>
    </w:div>
    <w:div w:id="1850369337">
      <w:bodyDiv w:val="1"/>
      <w:marLeft w:val="0"/>
      <w:marRight w:val="0"/>
      <w:marTop w:val="0"/>
      <w:marBottom w:val="0"/>
      <w:divBdr>
        <w:top w:val="none" w:sz="0" w:space="0" w:color="auto"/>
        <w:left w:val="none" w:sz="0" w:space="0" w:color="auto"/>
        <w:bottom w:val="none" w:sz="0" w:space="0" w:color="auto"/>
        <w:right w:val="none" w:sz="0" w:space="0" w:color="auto"/>
      </w:divBdr>
    </w:div>
    <w:div w:id="2079672994">
      <w:bodyDiv w:val="1"/>
      <w:marLeft w:val="0"/>
      <w:marRight w:val="0"/>
      <w:marTop w:val="0"/>
      <w:marBottom w:val="0"/>
      <w:divBdr>
        <w:top w:val="none" w:sz="0" w:space="0" w:color="auto"/>
        <w:left w:val="none" w:sz="0" w:space="0" w:color="auto"/>
        <w:bottom w:val="none" w:sz="0" w:space="0" w:color="auto"/>
        <w:right w:val="none" w:sz="0" w:space="0" w:color="auto"/>
      </w:divBdr>
    </w:div>
    <w:div w:id="2092002802">
      <w:bodyDiv w:val="1"/>
      <w:marLeft w:val="0"/>
      <w:marRight w:val="0"/>
      <w:marTop w:val="0"/>
      <w:marBottom w:val="0"/>
      <w:divBdr>
        <w:top w:val="none" w:sz="0" w:space="0" w:color="auto"/>
        <w:left w:val="none" w:sz="0" w:space="0" w:color="auto"/>
        <w:bottom w:val="none" w:sz="0" w:space="0" w:color="auto"/>
        <w:right w:val="none" w:sz="0" w:space="0" w:color="auto"/>
      </w:divBdr>
    </w:div>
    <w:div w:id="213582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NASVRS\Documate\&#1042;&#1080;&#1075;&#1086;&#1074;&#1089;&#1100;&#1082;&#1072;\&#1054;&#1075;&#1083;&#1103;&#1076;\&#1044;&#1110;&#1072;&#1075;&#1088;&#1072;&#1084;&#1072;%20&#1082;&#1088;&#1080;&#1084;&#1110;&#1085;&#1072;&#1083;&#1100;&#1085;&#1110;.xls"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NASVRS\Documate\&#1042;&#1080;&#1075;&#1086;&#1074;&#1089;&#1100;&#1082;&#1072;\&#1054;&#1075;&#1083;&#1103;&#1076;\&#1044;&#1110;&#1072;&#1075;&#1088;&#1072;&#1084;&#1072;%20&#1082;&#1088;&#1080;&#1084;&#1110;&#1085;&#1072;&#1083;&#1100;&#1085;&#1110;%20&#8211;%20&#1082;&#1086;&#1087;&#1110;&#1103;.xls"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uk-UA"/>
              <a:t>Справи позовного провадження, які надійшли до суду у 2020 р </a:t>
            </a:r>
          </a:p>
        </c:rich>
      </c:tx>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uk-UA"/>
        </a:p>
      </c:tx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Лист1!$A$2:$A$11</c:f>
              <c:strCache>
                <c:ptCount val="10"/>
                <c:pt idx="0">
                  <c:v>Справи у спорах, що виникають із трудових відносин</c:v>
                </c:pt>
                <c:pt idx="1">
                  <c:v>Справи у спорах про захист немайнових прав фізичних осіб</c:v>
                </c:pt>
                <c:pt idx="2">
                  <c:v>Справи про звільнення майна з-під арешту (виключення майна з опису)</c:v>
                </c:pt>
                <c:pt idx="3">
                  <c:v>Справи у спорах, що виникають із житлових відносин</c:v>
                </c:pt>
                <c:pt idx="4">
                  <c:v>Справи у спорах, що виникають із земельних відносин</c:v>
                </c:pt>
                <c:pt idx="5">
                  <c:v>Справи у спорах про недоговірні зобов'язання</c:v>
                </c:pt>
                <c:pt idx="6">
                  <c:v>Справи у спорах щодо права власності чи іншого речового права на нерухоме майно (крім землі)</c:v>
                </c:pt>
                <c:pt idx="7">
                  <c:v>Справи у спорах, що виникають із відносин спадкування</c:v>
                </c:pt>
                <c:pt idx="8">
                  <c:v>Справи у спорах, що виникають із правочинів</c:v>
                </c:pt>
                <c:pt idx="9">
                  <c:v>Справи у спорах, що виникають із сімейних відносин</c:v>
                </c:pt>
              </c:strCache>
            </c:strRef>
          </c:cat>
          <c:val>
            <c:numRef>
              <c:f>Лист1!$B$2:$B$11</c:f>
              <c:numCache>
                <c:formatCode>General</c:formatCode>
                <c:ptCount val="10"/>
                <c:pt idx="0">
                  <c:v>5</c:v>
                </c:pt>
                <c:pt idx="1">
                  <c:v>1</c:v>
                </c:pt>
                <c:pt idx="2">
                  <c:v>5</c:v>
                </c:pt>
                <c:pt idx="3">
                  <c:v>23</c:v>
                </c:pt>
                <c:pt idx="4">
                  <c:v>65</c:v>
                </c:pt>
                <c:pt idx="5">
                  <c:v>71</c:v>
                </c:pt>
                <c:pt idx="6">
                  <c:v>33</c:v>
                </c:pt>
                <c:pt idx="7">
                  <c:v>107</c:v>
                </c:pt>
                <c:pt idx="8">
                  <c:v>223</c:v>
                </c:pt>
                <c:pt idx="9">
                  <c:v>389</c:v>
                </c:pt>
              </c:numCache>
            </c:numRef>
          </c:val>
          <c:extLst>
            <c:ext xmlns:c16="http://schemas.microsoft.com/office/drawing/2014/chart" uri="{C3380CC4-5D6E-409C-BE32-E72D297353CC}">
              <c16:uniqueId val="{00000000-C1A2-442F-A57A-0F55E51E4D85}"/>
            </c:ext>
          </c:extLst>
        </c:ser>
        <c:dLbls>
          <c:dLblPos val="inEnd"/>
          <c:showLegendKey val="0"/>
          <c:showVal val="1"/>
          <c:showCatName val="0"/>
          <c:showSerName val="0"/>
          <c:showPercent val="0"/>
          <c:showBubbleSize val="0"/>
        </c:dLbls>
        <c:gapWidth val="247"/>
        <c:overlap val="-58"/>
        <c:axId val="1524818896"/>
        <c:axId val="1524829296"/>
      </c:barChart>
      <c:catAx>
        <c:axId val="152481889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uk-UA"/>
          </a:p>
        </c:txPr>
        <c:crossAx val="1524829296"/>
        <c:crosses val="autoZero"/>
        <c:auto val="1"/>
        <c:lblAlgn val="ctr"/>
        <c:lblOffset val="100"/>
        <c:noMultiLvlLbl val="0"/>
      </c:catAx>
      <c:valAx>
        <c:axId val="1524829296"/>
        <c:scaling>
          <c:orientation val="minMax"/>
        </c:scaling>
        <c:delete val="1"/>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crossAx val="152481889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011034420160861E-2"/>
          <c:y val="6.6877206018948546E-2"/>
          <c:w val="0.8565949478912771"/>
          <c:h val="0.78794952321466971"/>
        </c:manualLayout>
      </c:layout>
      <c:barChart>
        <c:barDir val="bar"/>
        <c:grouping val="clustered"/>
        <c:varyColors val="0"/>
        <c:ser>
          <c:idx val="0"/>
          <c:order val="0"/>
          <c:tx>
            <c:strRef>
              <c:f>'розділ 1 '!$B$2</c:f>
              <c:strCache>
                <c:ptCount val="1"/>
                <c:pt idx="0">
                  <c:v>Кількість проваджень, що перебували на розгляді</c:v>
                </c:pt>
              </c:strCache>
            </c:strRef>
          </c:tx>
          <c:spPr>
            <a:solidFill>
              <a:schemeClr val="accent1"/>
            </a:solidFill>
            <a:ln w="19050">
              <a:solidFill>
                <a:schemeClr val="lt1"/>
              </a:solidFill>
            </a:ln>
            <a:effectLst/>
          </c:spPr>
          <c:invertIfNegative val="0"/>
          <c:cat>
            <c:strRef>
              <c:f>'розділ 1 '!$A$3:$A$258</c:f>
              <c:strCache>
                <c:ptCount val="19"/>
                <c:pt idx="4">
                  <c:v>115-145 </c:v>
                </c:pt>
                <c:pt idx="5">
                  <c:v>152-156 </c:v>
                </c:pt>
                <c:pt idx="6">
                  <c:v>157-184 </c:v>
                </c:pt>
                <c:pt idx="7">
                  <c:v>185-198 </c:v>
                </c:pt>
                <c:pt idx="8">
                  <c:v>199-235 </c:v>
                </c:pt>
                <c:pt idx="9">
                  <c:v>236-254 </c:v>
                </c:pt>
                <c:pt idx="10">
                  <c:v>255-270-1 </c:v>
                </c:pt>
                <c:pt idx="11">
                  <c:v>276-292 </c:v>
                </c:pt>
                <c:pt idx="12">
                  <c:v>293-304 </c:v>
                </c:pt>
                <c:pt idx="13">
                  <c:v>305-327 </c:v>
                </c:pt>
                <c:pt idx="14">
                  <c:v>305-320 </c:v>
                </c:pt>
                <c:pt idx="15">
                  <c:v>338-360 </c:v>
                </c:pt>
                <c:pt idx="16">
                  <c:v>364-370 </c:v>
                </c:pt>
                <c:pt idx="17">
                  <c:v>371-400 </c:v>
                </c:pt>
                <c:pt idx="18">
                  <c:v>402-435 </c:v>
                </c:pt>
              </c:strCache>
            </c:strRef>
          </c:cat>
          <c:val>
            <c:numRef>
              <c:f>'розділ 1 '!$B$3:$B$258</c:f>
              <c:numCache>
                <c:formatCode>General</c:formatCode>
                <c:ptCount val="19"/>
                <c:pt idx="4">
                  <c:v>100</c:v>
                </c:pt>
                <c:pt idx="5">
                  <c:v>5</c:v>
                </c:pt>
                <c:pt idx="6">
                  <c:v>1</c:v>
                </c:pt>
                <c:pt idx="7">
                  <c:v>210</c:v>
                </c:pt>
                <c:pt idx="8">
                  <c:v>3</c:v>
                </c:pt>
                <c:pt idx="9">
                  <c:v>2</c:v>
                </c:pt>
                <c:pt idx="10">
                  <c:v>9</c:v>
                </c:pt>
                <c:pt idx="11">
                  <c:v>48</c:v>
                </c:pt>
                <c:pt idx="12">
                  <c:v>31</c:v>
                </c:pt>
                <c:pt idx="13">
                  <c:v>38</c:v>
                </c:pt>
                <c:pt idx="14">
                  <c:v>38</c:v>
                </c:pt>
                <c:pt idx="15">
                  <c:v>18</c:v>
                </c:pt>
                <c:pt idx="16">
                  <c:v>21</c:v>
                </c:pt>
                <c:pt idx="17">
                  <c:v>17</c:v>
                </c:pt>
                <c:pt idx="18">
                  <c:v>3</c:v>
                </c:pt>
              </c:numCache>
            </c:numRef>
          </c:val>
          <c:extLst>
            <c:ext xmlns:c16="http://schemas.microsoft.com/office/drawing/2014/chart" uri="{C3380CC4-5D6E-409C-BE32-E72D297353CC}">
              <c16:uniqueId val="{00000000-A2E4-48F1-89F1-C1108DC6082B}"/>
            </c:ext>
          </c:extLst>
        </c:ser>
        <c:dLbls>
          <c:showLegendKey val="0"/>
          <c:showVal val="0"/>
          <c:showCatName val="0"/>
          <c:showSerName val="0"/>
          <c:showPercent val="0"/>
          <c:showBubbleSize val="0"/>
        </c:dLbls>
        <c:gapWidth val="150"/>
        <c:axId val="492596255"/>
        <c:axId val="1"/>
      </c:barChart>
      <c:catAx>
        <c:axId val="492596255"/>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92596255"/>
        <c:crosses val="autoZero"/>
        <c:crossBetween val="between"/>
      </c:valAx>
      <c:spPr>
        <a:noFill/>
        <a:ln w="25400">
          <a:noFill/>
        </a:ln>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Розгляд справ про адміністративні правопорушення за 2020 рік</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manualLayout>
          <c:layoutTarget val="inner"/>
          <c:xMode val="edge"/>
          <c:yMode val="edge"/>
          <c:x val="4.0018423142471199E-2"/>
          <c:y val="8.1889406235390969E-2"/>
          <c:w val="0.95998157685752883"/>
          <c:h val="0.74187601620747567"/>
        </c:manualLayout>
      </c:layout>
      <c:barChart>
        <c:barDir val="col"/>
        <c:grouping val="clustered"/>
        <c:varyColors val="0"/>
        <c:ser>
          <c:idx val="0"/>
          <c:order val="0"/>
          <c:tx>
            <c:strRef>
              <c:f>Лист1!$B$1</c:f>
              <c:strCache>
                <c:ptCount val="1"/>
                <c:pt idx="0">
                  <c:v>Кількість справ, що перебували на розгляді</c:v>
                </c:pt>
              </c:strCache>
            </c:strRef>
          </c:tx>
          <c:spPr>
            <a:solidFill>
              <a:schemeClr val="accent1"/>
            </a:solidFill>
            <a:ln>
              <a:noFill/>
            </a:ln>
            <a:effectLst/>
          </c:spPr>
          <c:invertIfNegative val="0"/>
          <c:cat>
            <c:strRef>
              <c:f>Лист1!$A$2:$A$53</c:f>
              <c:strCache>
                <c:ptCount val="52"/>
                <c:pt idx="0">
                  <c:v>41</c:v>
                </c:pt>
                <c:pt idx="1">
                  <c:v>44</c:v>
                </c:pt>
                <c:pt idx="2">
                  <c:v>44-3</c:v>
                </c:pt>
                <c:pt idx="3">
                  <c:v>51</c:v>
                </c:pt>
                <c:pt idx="4">
                  <c:v>85</c:v>
                </c:pt>
                <c:pt idx="5">
                  <c:v>88-1</c:v>
                </c:pt>
                <c:pt idx="6">
                  <c:v>91</c:v>
                </c:pt>
                <c:pt idx="7">
                  <c:v>91-5</c:v>
                </c:pt>
                <c:pt idx="8">
                  <c:v>121</c:v>
                </c:pt>
                <c:pt idx="9">
                  <c:v>122</c:v>
                </c:pt>
                <c:pt idx="10">
                  <c:v>122-2</c:v>
                </c:pt>
                <c:pt idx="11">
                  <c:v>122-4</c:v>
                </c:pt>
                <c:pt idx="12">
                  <c:v>124</c:v>
                </c:pt>
                <c:pt idx="13">
                  <c:v>126</c:v>
                </c:pt>
                <c:pt idx="14">
                  <c:v>130</c:v>
                </c:pt>
                <c:pt idx="15">
                  <c:v>139</c:v>
                </c:pt>
                <c:pt idx="16">
                  <c:v>154</c:v>
                </c:pt>
                <c:pt idx="17">
                  <c:v>155-1</c:v>
                </c:pt>
                <c:pt idx="18">
                  <c:v>160</c:v>
                </c:pt>
                <c:pt idx="19">
                  <c:v>163-1</c:v>
                </c:pt>
                <c:pt idx="20">
                  <c:v>163-2</c:v>
                </c:pt>
                <c:pt idx="21">
                  <c:v>163-4</c:v>
                </c:pt>
                <c:pt idx="22">
                  <c:v>164</c:v>
                </c:pt>
                <c:pt idx="23">
                  <c:v>164-5</c:v>
                </c:pt>
                <c:pt idx="24">
                  <c:v>164-12</c:v>
                </c:pt>
                <c:pt idx="25">
                  <c:v>164-14</c:v>
                </c:pt>
                <c:pt idx="26">
                  <c:v>164-16</c:v>
                </c:pt>
                <c:pt idx="27">
                  <c:v>172-6</c:v>
                </c:pt>
                <c:pt idx="28">
                  <c:v>172-7</c:v>
                </c:pt>
                <c:pt idx="29">
                  <c:v>172-11</c:v>
                </c:pt>
                <c:pt idx="30">
                  <c:v>172-15</c:v>
                </c:pt>
                <c:pt idx="31">
                  <c:v>172-19</c:v>
                </c:pt>
                <c:pt idx="32">
                  <c:v>172-20</c:v>
                </c:pt>
                <c:pt idx="33">
                  <c:v>173</c:v>
                </c:pt>
                <c:pt idx="34">
                  <c:v>173-1</c:v>
                </c:pt>
                <c:pt idx="35">
                  <c:v>173-2</c:v>
                </c:pt>
                <c:pt idx="36">
                  <c:v>174</c:v>
                </c:pt>
                <c:pt idx="37">
                  <c:v>175-1</c:v>
                </c:pt>
                <c:pt idx="38">
                  <c:v>178</c:v>
                </c:pt>
                <c:pt idx="39">
                  <c:v>183-1</c:v>
                </c:pt>
                <c:pt idx="40">
                  <c:v>183-2</c:v>
                </c:pt>
                <c:pt idx="41">
                  <c:v>184</c:v>
                </c:pt>
                <c:pt idx="42">
                  <c:v>185</c:v>
                </c:pt>
                <c:pt idx="43">
                  <c:v>187</c:v>
                </c:pt>
                <c:pt idx="44">
                  <c:v>188</c:v>
                </c:pt>
                <c:pt idx="45">
                  <c:v>188-16</c:v>
                </c:pt>
                <c:pt idx="46">
                  <c:v>188-28</c:v>
                </c:pt>
                <c:pt idx="47">
                  <c:v>191</c:v>
                </c:pt>
                <c:pt idx="50">
                  <c:v>212-2</c:v>
                </c:pt>
                <c:pt idx="51">
                  <c:v>212-15</c:v>
                </c:pt>
              </c:strCache>
            </c:strRef>
          </c:cat>
          <c:val>
            <c:numRef>
              <c:f>Лист1!$B$2:$B$53</c:f>
              <c:numCache>
                <c:formatCode>General</c:formatCode>
                <c:ptCount val="52"/>
                <c:pt idx="0">
                  <c:v>2</c:v>
                </c:pt>
                <c:pt idx="1">
                  <c:v>6</c:v>
                </c:pt>
                <c:pt idx="2">
                  <c:v>129</c:v>
                </c:pt>
                <c:pt idx="3">
                  <c:v>12</c:v>
                </c:pt>
                <c:pt idx="4">
                  <c:v>34</c:v>
                </c:pt>
                <c:pt idx="5">
                  <c:v>2</c:v>
                </c:pt>
                <c:pt idx="6">
                  <c:v>1</c:v>
                </c:pt>
                <c:pt idx="7">
                  <c:v>2</c:v>
                </c:pt>
                <c:pt idx="8">
                  <c:v>11</c:v>
                </c:pt>
                <c:pt idx="9">
                  <c:v>1</c:v>
                </c:pt>
                <c:pt idx="10">
                  <c:v>4</c:v>
                </c:pt>
                <c:pt idx="11">
                  <c:v>3</c:v>
                </c:pt>
                <c:pt idx="12">
                  <c:v>194</c:v>
                </c:pt>
                <c:pt idx="13">
                  <c:v>12</c:v>
                </c:pt>
                <c:pt idx="14">
                  <c:v>421</c:v>
                </c:pt>
                <c:pt idx="15">
                  <c:v>9</c:v>
                </c:pt>
                <c:pt idx="16">
                  <c:v>1</c:v>
                </c:pt>
                <c:pt idx="17">
                  <c:v>9</c:v>
                </c:pt>
                <c:pt idx="18">
                  <c:v>18</c:v>
                </c:pt>
                <c:pt idx="19">
                  <c:v>23</c:v>
                </c:pt>
                <c:pt idx="20">
                  <c:v>1</c:v>
                </c:pt>
                <c:pt idx="21">
                  <c:v>10</c:v>
                </c:pt>
                <c:pt idx="22">
                  <c:v>4</c:v>
                </c:pt>
                <c:pt idx="23">
                  <c:v>1</c:v>
                </c:pt>
                <c:pt idx="24">
                  <c:v>2</c:v>
                </c:pt>
                <c:pt idx="25">
                  <c:v>1</c:v>
                </c:pt>
                <c:pt idx="26">
                  <c:v>1</c:v>
                </c:pt>
                <c:pt idx="27">
                  <c:v>41</c:v>
                </c:pt>
                <c:pt idx="28">
                  <c:v>34</c:v>
                </c:pt>
                <c:pt idx="29">
                  <c:v>1</c:v>
                </c:pt>
                <c:pt idx="30">
                  <c:v>7</c:v>
                </c:pt>
                <c:pt idx="31">
                  <c:v>2</c:v>
                </c:pt>
                <c:pt idx="32">
                  <c:v>15</c:v>
                </c:pt>
                <c:pt idx="33">
                  <c:v>38</c:v>
                </c:pt>
                <c:pt idx="34">
                  <c:v>2</c:v>
                </c:pt>
                <c:pt idx="35">
                  <c:v>120</c:v>
                </c:pt>
                <c:pt idx="36">
                  <c:v>1</c:v>
                </c:pt>
                <c:pt idx="37">
                  <c:v>3</c:v>
                </c:pt>
                <c:pt idx="38">
                  <c:v>6</c:v>
                </c:pt>
                <c:pt idx="39">
                  <c:v>33</c:v>
                </c:pt>
                <c:pt idx="40">
                  <c:v>11</c:v>
                </c:pt>
                <c:pt idx="41">
                  <c:v>22</c:v>
                </c:pt>
                <c:pt idx="42">
                  <c:v>17</c:v>
                </c:pt>
                <c:pt idx="43">
                  <c:v>159</c:v>
                </c:pt>
                <c:pt idx="44">
                  <c:v>14</c:v>
                </c:pt>
                <c:pt idx="45">
                  <c:v>8</c:v>
                </c:pt>
                <c:pt idx="46">
                  <c:v>3</c:v>
                </c:pt>
                <c:pt idx="47">
                  <c:v>1</c:v>
                </c:pt>
              </c:numCache>
            </c:numRef>
          </c:val>
          <c:extLst>
            <c:ext xmlns:c16="http://schemas.microsoft.com/office/drawing/2014/chart" uri="{C3380CC4-5D6E-409C-BE32-E72D297353CC}">
              <c16:uniqueId val="{00000000-41A7-46D4-9F52-5AC86CBA02DD}"/>
            </c:ext>
          </c:extLst>
        </c:ser>
        <c:ser>
          <c:idx val="1"/>
          <c:order val="1"/>
          <c:tx>
            <c:strRef>
              <c:f>Лист1!$C$1</c:f>
              <c:strCache>
                <c:ptCount val="1"/>
                <c:pt idx="0">
                  <c:v>Кількість повернутих справ, в тому числі на дооформлення</c:v>
                </c:pt>
              </c:strCache>
            </c:strRef>
          </c:tx>
          <c:spPr>
            <a:solidFill>
              <a:schemeClr val="accent2"/>
            </a:solidFill>
            <a:ln>
              <a:noFill/>
            </a:ln>
            <a:effectLst/>
          </c:spPr>
          <c:invertIfNegative val="0"/>
          <c:cat>
            <c:strRef>
              <c:f>Лист1!$A$2:$A$53</c:f>
              <c:strCache>
                <c:ptCount val="52"/>
                <c:pt idx="0">
                  <c:v>41</c:v>
                </c:pt>
                <c:pt idx="1">
                  <c:v>44</c:v>
                </c:pt>
                <c:pt idx="2">
                  <c:v>44-3</c:v>
                </c:pt>
                <c:pt idx="3">
                  <c:v>51</c:v>
                </c:pt>
                <c:pt idx="4">
                  <c:v>85</c:v>
                </c:pt>
                <c:pt idx="5">
                  <c:v>88-1</c:v>
                </c:pt>
                <c:pt idx="6">
                  <c:v>91</c:v>
                </c:pt>
                <c:pt idx="7">
                  <c:v>91-5</c:v>
                </c:pt>
                <c:pt idx="8">
                  <c:v>121</c:v>
                </c:pt>
                <c:pt idx="9">
                  <c:v>122</c:v>
                </c:pt>
                <c:pt idx="10">
                  <c:v>122-2</c:v>
                </c:pt>
                <c:pt idx="11">
                  <c:v>122-4</c:v>
                </c:pt>
                <c:pt idx="12">
                  <c:v>124</c:v>
                </c:pt>
                <c:pt idx="13">
                  <c:v>126</c:v>
                </c:pt>
                <c:pt idx="14">
                  <c:v>130</c:v>
                </c:pt>
                <c:pt idx="15">
                  <c:v>139</c:v>
                </c:pt>
                <c:pt idx="16">
                  <c:v>154</c:v>
                </c:pt>
                <c:pt idx="17">
                  <c:v>155-1</c:v>
                </c:pt>
                <c:pt idx="18">
                  <c:v>160</c:v>
                </c:pt>
                <c:pt idx="19">
                  <c:v>163-1</c:v>
                </c:pt>
                <c:pt idx="20">
                  <c:v>163-2</c:v>
                </c:pt>
                <c:pt idx="21">
                  <c:v>163-4</c:v>
                </c:pt>
                <c:pt idx="22">
                  <c:v>164</c:v>
                </c:pt>
                <c:pt idx="23">
                  <c:v>164-5</c:v>
                </c:pt>
                <c:pt idx="24">
                  <c:v>164-12</c:v>
                </c:pt>
                <c:pt idx="25">
                  <c:v>164-14</c:v>
                </c:pt>
                <c:pt idx="26">
                  <c:v>164-16</c:v>
                </c:pt>
                <c:pt idx="27">
                  <c:v>172-6</c:v>
                </c:pt>
                <c:pt idx="28">
                  <c:v>172-7</c:v>
                </c:pt>
                <c:pt idx="29">
                  <c:v>172-11</c:v>
                </c:pt>
                <c:pt idx="30">
                  <c:v>172-15</c:v>
                </c:pt>
                <c:pt idx="31">
                  <c:v>172-19</c:v>
                </c:pt>
                <c:pt idx="32">
                  <c:v>172-20</c:v>
                </c:pt>
                <c:pt idx="33">
                  <c:v>173</c:v>
                </c:pt>
                <c:pt idx="34">
                  <c:v>173-1</c:v>
                </c:pt>
                <c:pt idx="35">
                  <c:v>173-2</c:v>
                </c:pt>
                <c:pt idx="36">
                  <c:v>174</c:v>
                </c:pt>
                <c:pt idx="37">
                  <c:v>175-1</c:v>
                </c:pt>
                <c:pt idx="38">
                  <c:v>178</c:v>
                </c:pt>
                <c:pt idx="39">
                  <c:v>183-1</c:v>
                </c:pt>
                <c:pt idx="40">
                  <c:v>183-2</c:v>
                </c:pt>
                <c:pt idx="41">
                  <c:v>184</c:v>
                </c:pt>
                <c:pt idx="42">
                  <c:v>185</c:v>
                </c:pt>
                <c:pt idx="43">
                  <c:v>187</c:v>
                </c:pt>
                <c:pt idx="44">
                  <c:v>188</c:v>
                </c:pt>
                <c:pt idx="45">
                  <c:v>188-16</c:v>
                </c:pt>
                <c:pt idx="46">
                  <c:v>188-28</c:v>
                </c:pt>
                <c:pt idx="47">
                  <c:v>191</c:v>
                </c:pt>
                <c:pt idx="50">
                  <c:v>212-2</c:v>
                </c:pt>
                <c:pt idx="51">
                  <c:v>212-15</c:v>
                </c:pt>
              </c:strCache>
            </c:strRef>
          </c:cat>
          <c:val>
            <c:numRef>
              <c:f>Лист1!$C$2:$C$53</c:f>
              <c:numCache>
                <c:formatCode>#,##0</c:formatCode>
                <c:ptCount val="52"/>
                <c:pt idx="0">
                  <c:v>1</c:v>
                </c:pt>
                <c:pt idx="1">
                  <c:v>3</c:v>
                </c:pt>
                <c:pt idx="2">
                  <c:v>50</c:v>
                </c:pt>
                <c:pt idx="3">
                  <c:v>4</c:v>
                </c:pt>
                <c:pt idx="4">
                  <c:v>2</c:v>
                </c:pt>
                <c:pt idx="7">
                  <c:v>1</c:v>
                </c:pt>
                <c:pt idx="8">
                  <c:v>6</c:v>
                </c:pt>
                <c:pt idx="10">
                  <c:v>2</c:v>
                </c:pt>
                <c:pt idx="11">
                  <c:v>1</c:v>
                </c:pt>
                <c:pt idx="12">
                  <c:v>47</c:v>
                </c:pt>
                <c:pt idx="13">
                  <c:v>6</c:v>
                </c:pt>
                <c:pt idx="14">
                  <c:v>81</c:v>
                </c:pt>
                <c:pt idx="15">
                  <c:v>2</c:v>
                </c:pt>
                <c:pt idx="18">
                  <c:v>3</c:v>
                </c:pt>
                <c:pt idx="19">
                  <c:v>8</c:v>
                </c:pt>
                <c:pt idx="21">
                  <c:v>5</c:v>
                </c:pt>
                <c:pt idx="22">
                  <c:v>2</c:v>
                </c:pt>
                <c:pt idx="24">
                  <c:v>1</c:v>
                </c:pt>
                <c:pt idx="27">
                  <c:v>1</c:v>
                </c:pt>
                <c:pt idx="28">
                  <c:v>9</c:v>
                </c:pt>
                <c:pt idx="32">
                  <c:v>1</c:v>
                </c:pt>
                <c:pt idx="33">
                  <c:v>17</c:v>
                </c:pt>
                <c:pt idx="34">
                  <c:v>2</c:v>
                </c:pt>
                <c:pt idx="35">
                  <c:v>44</c:v>
                </c:pt>
                <c:pt idx="38">
                  <c:v>4</c:v>
                </c:pt>
                <c:pt idx="39">
                  <c:v>12</c:v>
                </c:pt>
                <c:pt idx="40">
                  <c:v>5</c:v>
                </c:pt>
                <c:pt idx="41">
                  <c:v>5</c:v>
                </c:pt>
                <c:pt idx="42">
                  <c:v>9</c:v>
                </c:pt>
                <c:pt idx="43">
                  <c:v>87</c:v>
                </c:pt>
                <c:pt idx="44">
                  <c:v>4</c:v>
                </c:pt>
                <c:pt idx="45">
                  <c:v>4</c:v>
                </c:pt>
              </c:numCache>
            </c:numRef>
          </c:val>
          <c:extLst>
            <c:ext xmlns:c16="http://schemas.microsoft.com/office/drawing/2014/chart" uri="{C3380CC4-5D6E-409C-BE32-E72D297353CC}">
              <c16:uniqueId val="{00000001-41A7-46D4-9F52-5AC86CBA02DD}"/>
            </c:ext>
          </c:extLst>
        </c:ser>
        <c:ser>
          <c:idx val="3"/>
          <c:order val="3"/>
          <c:tx>
            <c:strRef>
              <c:f>Лист1!$E$1</c:f>
              <c:strCache>
                <c:ptCount val="1"/>
                <c:pt idx="0">
                  <c:v>Кількість нерозглянутих справ на кінець звітного періоду</c:v>
                </c:pt>
              </c:strCache>
            </c:strRef>
          </c:tx>
          <c:spPr>
            <a:solidFill>
              <a:schemeClr val="accent4"/>
            </a:solidFill>
            <a:ln>
              <a:noFill/>
            </a:ln>
            <a:effectLst/>
          </c:spPr>
          <c:invertIfNegative val="0"/>
          <c:cat>
            <c:strRef>
              <c:f>Лист1!$A$2:$A$53</c:f>
              <c:strCache>
                <c:ptCount val="52"/>
                <c:pt idx="0">
                  <c:v>41</c:v>
                </c:pt>
                <c:pt idx="1">
                  <c:v>44</c:v>
                </c:pt>
                <c:pt idx="2">
                  <c:v>44-3</c:v>
                </c:pt>
                <c:pt idx="3">
                  <c:v>51</c:v>
                </c:pt>
                <c:pt idx="4">
                  <c:v>85</c:v>
                </c:pt>
                <c:pt idx="5">
                  <c:v>88-1</c:v>
                </c:pt>
                <c:pt idx="6">
                  <c:v>91</c:v>
                </c:pt>
                <c:pt idx="7">
                  <c:v>91-5</c:v>
                </c:pt>
                <c:pt idx="8">
                  <c:v>121</c:v>
                </c:pt>
                <c:pt idx="9">
                  <c:v>122</c:v>
                </c:pt>
                <c:pt idx="10">
                  <c:v>122-2</c:v>
                </c:pt>
                <c:pt idx="11">
                  <c:v>122-4</c:v>
                </c:pt>
                <c:pt idx="12">
                  <c:v>124</c:v>
                </c:pt>
                <c:pt idx="13">
                  <c:v>126</c:v>
                </c:pt>
                <c:pt idx="14">
                  <c:v>130</c:v>
                </c:pt>
                <c:pt idx="15">
                  <c:v>139</c:v>
                </c:pt>
                <c:pt idx="16">
                  <c:v>154</c:v>
                </c:pt>
                <c:pt idx="17">
                  <c:v>155-1</c:v>
                </c:pt>
                <c:pt idx="18">
                  <c:v>160</c:v>
                </c:pt>
                <c:pt idx="19">
                  <c:v>163-1</c:v>
                </c:pt>
                <c:pt idx="20">
                  <c:v>163-2</c:v>
                </c:pt>
                <c:pt idx="21">
                  <c:v>163-4</c:v>
                </c:pt>
                <c:pt idx="22">
                  <c:v>164</c:v>
                </c:pt>
                <c:pt idx="23">
                  <c:v>164-5</c:v>
                </c:pt>
                <c:pt idx="24">
                  <c:v>164-12</c:v>
                </c:pt>
                <c:pt idx="25">
                  <c:v>164-14</c:v>
                </c:pt>
                <c:pt idx="26">
                  <c:v>164-16</c:v>
                </c:pt>
                <c:pt idx="27">
                  <c:v>172-6</c:v>
                </c:pt>
                <c:pt idx="28">
                  <c:v>172-7</c:v>
                </c:pt>
                <c:pt idx="29">
                  <c:v>172-11</c:v>
                </c:pt>
                <c:pt idx="30">
                  <c:v>172-15</c:v>
                </c:pt>
                <c:pt idx="31">
                  <c:v>172-19</c:v>
                </c:pt>
                <c:pt idx="32">
                  <c:v>172-20</c:v>
                </c:pt>
                <c:pt idx="33">
                  <c:v>173</c:v>
                </c:pt>
                <c:pt idx="34">
                  <c:v>173-1</c:v>
                </c:pt>
                <c:pt idx="35">
                  <c:v>173-2</c:v>
                </c:pt>
                <c:pt idx="36">
                  <c:v>174</c:v>
                </c:pt>
                <c:pt idx="37">
                  <c:v>175-1</c:v>
                </c:pt>
                <c:pt idx="38">
                  <c:v>178</c:v>
                </c:pt>
                <c:pt idx="39">
                  <c:v>183-1</c:v>
                </c:pt>
                <c:pt idx="40">
                  <c:v>183-2</c:v>
                </c:pt>
                <c:pt idx="41">
                  <c:v>184</c:v>
                </c:pt>
                <c:pt idx="42">
                  <c:v>185</c:v>
                </c:pt>
                <c:pt idx="43">
                  <c:v>187</c:v>
                </c:pt>
                <c:pt idx="44">
                  <c:v>188</c:v>
                </c:pt>
                <c:pt idx="45">
                  <c:v>188-16</c:v>
                </c:pt>
                <c:pt idx="46">
                  <c:v>188-28</c:v>
                </c:pt>
                <c:pt idx="47">
                  <c:v>191</c:v>
                </c:pt>
                <c:pt idx="50">
                  <c:v>212-2</c:v>
                </c:pt>
                <c:pt idx="51">
                  <c:v>212-15</c:v>
                </c:pt>
              </c:strCache>
            </c:strRef>
          </c:cat>
          <c:val>
            <c:numRef>
              <c:f>Лист1!$E$2:$E$53</c:f>
              <c:numCache>
                <c:formatCode>General</c:formatCode>
                <c:ptCount val="52"/>
                <c:pt idx="2" formatCode="#,##0">
                  <c:v>17</c:v>
                </c:pt>
                <c:pt idx="3" formatCode="#,##0">
                  <c:v>1</c:v>
                </c:pt>
                <c:pt idx="4" formatCode="#,##0">
                  <c:v>1</c:v>
                </c:pt>
                <c:pt idx="8" formatCode="#,##0">
                  <c:v>1</c:v>
                </c:pt>
                <c:pt idx="11" formatCode="#,##0">
                  <c:v>1</c:v>
                </c:pt>
                <c:pt idx="12" formatCode="#,##0">
                  <c:v>17</c:v>
                </c:pt>
                <c:pt idx="14" formatCode="#,##0">
                  <c:v>42</c:v>
                </c:pt>
                <c:pt idx="15" formatCode="#,##0">
                  <c:v>7</c:v>
                </c:pt>
                <c:pt idx="17" formatCode="#,##0">
                  <c:v>2</c:v>
                </c:pt>
                <c:pt idx="19" formatCode="#,##0">
                  <c:v>2</c:v>
                </c:pt>
                <c:pt idx="27" formatCode="#,##0">
                  <c:v>1</c:v>
                </c:pt>
                <c:pt idx="28" formatCode="#,##0">
                  <c:v>24</c:v>
                </c:pt>
                <c:pt idx="33" formatCode="#,##0">
                  <c:v>1</c:v>
                </c:pt>
                <c:pt idx="35" formatCode="#,##0">
                  <c:v>3</c:v>
                </c:pt>
                <c:pt idx="39" formatCode="#,##0">
                  <c:v>2</c:v>
                </c:pt>
                <c:pt idx="41" formatCode="#,##0">
                  <c:v>5</c:v>
                </c:pt>
                <c:pt idx="43" formatCode="#,##0">
                  <c:v>9</c:v>
                </c:pt>
              </c:numCache>
            </c:numRef>
          </c:val>
          <c:extLst>
            <c:ext xmlns:c16="http://schemas.microsoft.com/office/drawing/2014/chart" uri="{C3380CC4-5D6E-409C-BE32-E72D297353CC}">
              <c16:uniqueId val="{00000002-41A7-46D4-9F52-5AC86CBA02DD}"/>
            </c:ext>
          </c:extLst>
        </c:ser>
        <c:dLbls>
          <c:showLegendKey val="0"/>
          <c:showVal val="0"/>
          <c:showCatName val="0"/>
          <c:showSerName val="0"/>
          <c:showPercent val="0"/>
          <c:showBubbleSize val="0"/>
        </c:dLbls>
        <c:gapWidth val="269"/>
        <c:axId val="1707365247"/>
        <c:axId val="1707365663"/>
      </c:barChart>
      <c:barChart>
        <c:barDir val="col"/>
        <c:grouping val="clustered"/>
        <c:varyColors val="0"/>
        <c:ser>
          <c:idx val="2"/>
          <c:order val="2"/>
          <c:tx>
            <c:strRef>
              <c:f>Лист1!$D$1</c:f>
              <c:strCache>
                <c:ptCount val="1"/>
                <c:pt idx="0">
                  <c:v>Кількість розглянутих справ</c:v>
                </c:pt>
              </c:strCache>
            </c:strRef>
          </c:tx>
          <c:spPr>
            <a:solidFill>
              <a:schemeClr val="accent3"/>
            </a:solidFill>
            <a:ln>
              <a:noFill/>
            </a:ln>
            <a:effectLst/>
          </c:spPr>
          <c:invertIfNegative val="0"/>
          <c:cat>
            <c:strRef>
              <c:f>Лист1!$A$2:$A$53</c:f>
              <c:strCache>
                <c:ptCount val="52"/>
                <c:pt idx="0">
                  <c:v>41</c:v>
                </c:pt>
                <c:pt idx="1">
                  <c:v>44</c:v>
                </c:pt>
                <c:pt idx="2">
                  <c:v>44-3</c:v>
                </c:pt>
                <c:pt idx="3">
                  <c:v>51</c:v>
                </c:pt>
                <c:pt idx="4">
                  <c:v>85</c:v>
                </c:pt>
                <c:pt idx="5">
                  <c:v>88-1</c:v>
                </c:pt>
                <c:pt idx="6">
                  <c:v>91</c:v>
                </c:pt>
                <c:pt idx="7">
                  <c:v>91-5</c:v>
                </c:pt>
                <c:pt idx="8">
                  <c:v>121</c:v>
                </c:pt>
                <c:pt idx="9">
                  <c:v>122</c:v>
                </c:pt>
                <c:pt idx="10">
                  <c:v>122-2</c:v>
                </c:pt>
                <c:pt idx="11">
                  <c:v>122-4</c:v>
                </c:pt>
                <c:pt idx="12">
                  <c:v>124</c:v>
                </c:pt>
                <c:pt idx="13">
                  <c:v>126</c:v>
                </c:pt>
                <c:pt idx="14">
                  <c:v>130</c:v>
                </c:pt>
                <c:pt idx="15">
                  <c:v>139</c:v>
                </c:pt>
                <c:pt idx="16">
                  <c:v>154</c:v>
                </c:pt>
                <c:pt idx="17">
                  <c:v>155-1</c:v>
                </c:pt>
                <c:pt idx="18">
                  <c:v>160</c:v>
                </c:pt>
                <c:pt idx="19">
                  <c:v>163-1</c:v>
                </c:pt>
                <c:pt idx="20">
                  <c:v>163-2</c:v>
                </c:pt>
                <c:pt idx="21">
                  <c:v>163-4</c:v>
                </c:pt>
                <c:pt idx="22">
                  <c:v>164</c:v>
                </c:pt>
                <c:pt idx="23">
                  <c:v>164-5</c:v>
                </c:pt>
                <c:pt idx="24">
                  <c:v>164-12</c:v>
                </c:pt>
                <c:pt idx="25">
                  <c:v>164-14</c:v>
                </c:pt>
                <c:pt idx="26">
                  <c:v>164-16</c:v>
                </c:pt>
                <c:pt idx="27">
                  <c:v>172-6</c:v>
                </c:pt>
                <c:pt idx="28">
                  <c:v>172-7</c:v>
                </c:pt>
                <c:pt idx="29">
                  <c:v>172-11</c:v>
                </c:pt>
                <c:pt idx="30">
                  <c:v>172-15</c:v>
                </c:pt>
                <c:pt idx="31">
                  <c:v>172-19</c:v>
                </c:pt>
                <c:pt idx="32">
                  <c:v>172-20</c:v>
                </c:pt>
                <c:pt idx="33">
                  <c:v>173</c:v>
                </c:pt>
                <c:pt idx="34">
                  <c:v>173-1</c:v>
                </c:pt>
                <c:pt idx="35">
                  <c:v>173-2</c:v>
                </c:pt>
                <c:pt idx="36">
                  <c:v>174</c:v>
                </c:pt>
                <c:pt idx="37">
                  <c:v>175-1</c:v>
                </c:pt>
                <c:pt idx="38">
                  <c:v>178</c:v>
                </c:pt>
                <c:pt idx="39">
                  <c:v>183-1</c:v>
                </c:pt>
                <c:pt idx="40">
                  <c:v>183-2</c:v>
                </c:pt>
                <c:pt idx="41">
                  <c:v>184</c:v>
                </c:pt>
                <c:pt idx="42">
                  <c:v>185</c:v>
                </c:pt>
                <c:pt idx="43">
                  <c:v>187</c:v>
                </c:pt>
                <c:pt idx="44">
                  <c:v>188</c:v>
                </c:pt>
                <c:pt idx="45">
                  <c:v>188-16</c:v>
                </c:pt>
                <c:pt idx="46">
                  <c:v>188-28</c:v>
                </c:pt>
                <c:pt idx="47">
                  <c:v>191</c:v>
                </c:pt>
                <c:pt idx="50">
                  <c:v>212-2</c:v>
                </c:pt>
                <c:pt idx="51">
                  <c:v>212-15</c:v>
                </c:pt>
              </c:strCache>
            </c:strRef>
          </c:cat>
          <c:val>
            <c:numRef>
              <c:f>Лист1!$D$2:$D$53</c:f>
              <c:numCache>
                <c:formatCode>#,##0</c:formatCode>
                <c:ptCount val="52"/>
                <c:pt idx="0">
                  <c:v>1</c:v>
                </c:pt>
                <c:pt idx="1">
                  <c:v>3</c:v>
                </c:pt>
                <c:pt idx="2">
                  <c:v>62</c:v>
                </c:pt>
                <c:pt idx="3">
                  <c:v>7</c:v>
                </c:pt>
                <c:pt idx="4">
                  <c:v>31</c:v>
                </c:pt>
                <c:pt idx="5">
                  <c:v>2</c:v>
                </c:pt>
                <c:pt idx="6">
                  <c:v>1</c:v>
                </c:pt>
                <c:pt idx="7">
                  <c:v>1</c:v>
                </c:pt>
                <c:pt idx="8">
                  <c:v>4</c:v>
                </c:pt>
                <c:pt idx="9">
                  <c:v>1</c:v>
                </c:pt>
                <c:pt idx="10">
                  <c:v>2</c:v>
                </c:pt>
                <c:pt idx="11">
                  <c:v>1</c:v>
                </c:pt>
                <c:pt idx="12">
                  <c:v>130</c:v>
                </c:pt>
                <c:pt idx="13">
                  <c:v>6</c:v>
                </c:pt>
                <c:pt idx="14">
                  <c:v>298</c:v>
                </c:pt>
                <c:pt idx="15">
                  <c:v>2</c:v>
                </c:pt>
                <c:pt idx="16">
                  <c:v>1</c:v>
                </c:pt>
                <c:pt idx="17">
                  <c:v>7</c:v>
                </c:pt>
                <c:pt idx="18">
                  <c:v>15</c:v>
                </c:pt>
                <c:pt idx="19">
                  <c:v>13</c:v>
                </c:pt>
                <c:pt idx="20">
                  <c:v>1</c:v>
                </c:pt>
                <c:pt idx="21">
                  <c:v>5</c:v>
                </c:pt>
                <c:pt idx="22">
                  <c:v>2</c:v>
                </c:pt>
                <c:pt idx="23">
                  <c:v>1</c:v>
                </c:pt>
                <c:pt idx="24">
                  <c:v>1</c:v>
                </c:pt>
                <c:pt idx="25">
                  <c:v>1</c:v>
                </c:pt>
                <c:pt idx="26">
                  <c:v>1</c:v>
                </c:pt>
                <c:pt idx="27">
                  <c:v>39</c:v>
                </c:pt>
                <c:pt idx="28">
                  <c:v>1</c:v>
                </c:pt>
                <c:pt idx="29">
                  <c:v>1</c:v>
                </c:pt>
                <c:pt idx="30">
                  <c:v>7</c:v>
                </c:pt>
                <c:pt idx="31">
                  <c:v>2</c:v>
                </c:pt>
                <c:pt idx="32">
                  <c:v>14</c:v>
                </c:pt>
                <c:pt idx="33">
                  <c:v>20</c:v>
                </c:pt>
                <c:pt idx="35">
                  <c:v>73</c:v>
                </c:pt>
                <c:pt idx="36">
                  <c:v>1</c:v>
                </c:pt>
                <c:pt idx="37">
                  <c:v>3</c:v>
                </c:pt>
                <c:pt idx="38">
                  <c:v>2</c:v>
                </c:pt>
                <c:pt idx="39">
                  <c:v>19</c:v>
                </c:pt>
                <c:pt idx="40">
                  <c:v>6</c:v>
                </c:pt>
                <c:pt idx="41">
                  <c:v>12</c:v>
                </c:pt>
                <c:pt idx="42">
                  <c:v>8</c:v>
                </c:pt>
                <c:pt idx="43">
                  <c:v>63</c:v>
                </c:pt>
                <c:pt idx="44">
                  <c:v>10</c:v>
                </c:pt>
                <c:pt idx="45">
                  <c:v>4</c:v>
                </c:pt>
                <c:pt idx="46">
                  <c:v>3</c:v>
                </c:pt>
                <c:pt idx="47">
                  <c:v>1</c:v>
                </c:pt>
              </c:numCache>
            </c:numRef>
          </c:val>
          <c:extLst>
            <c:ext xmlns:c16="http://schemas.microsoft.com/office/drawing/2014/chart" uri="{C3380CC4-5D6E-409C-BE32-E72D297353CC}">
              <c16:uniqueId val="{00000003-41A7-46D4-9F52-5AC86CBA02DD}"/>
            </c:ext>
          </c:extLst>
        </c:ser>
        <c:dLbls>
          <c:showLegendKey val="0"/>
          <c:showVal val="0"/>
          <c:showCatName val="0"/>
          <c:showSerName val="0"/>
          <c:showPercent val="0"/>
          <c:showBubbleSize val="0"/>
        </c:dLbls>
        <c:gapWidth val="269"/>
        <c:axId val="1883885375"/>
        <c:axId val="1883896191"/>
      </c:barChart>
      <c:catAx>
        <c:axId val="17073652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707365663"/>
        <c:crosses val="autoZero"/>
        <c:auto val="1"/>
        <c:lblAlgn val="ctr"/>
        <c:lblOffset val="100"/>
        <c:noMultiLvlLbl val="0"/>
      </c:catAx>
      <c:valAx>
        <c:axId val="17073656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707365247"/>
        <c:crosses val="autoZero"/>
        <c:crossBetween val="between"/>
      </c:valAx>
      <c:valAx>
        <c:axId val="1883896191"/>
        <c:scaling>
          <c:orientation val="minMax"/>
        </c:scaling>
        <c:delete val="1"/>
        <c:axPos val="r"/>
        <c:numFmt formatCode="#,##0" sourceLinked="1"/>
        <c:majorTickMark val="none"/>
        <c:minorTickMark val="none"/>
        <c:tickLblPos val="nextTo"/>
        <c:crossAx val="1883885375"/>
        <c:crosses val="max"/>
        <c:crossBetween val="between"/>
      </c:valAx>
      <c:catAx>
        <c:axId val="1883885375"/>
        <c:scaling>
          <c:orientation val="minMax"/>
        </c:scaling>
        <c:delete val="1"/>
        <c:axPos val="b"/>
        <c:numFmt formatCode="General" sourceLinked="1"/>
        <c:majorTickMark val="none"/>
        <c:minorTickMark val="none"/>
        <c:tickLblPos val="nextTo"/>
        <c:crossAx val="1883896191"/>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bar"/>
        <c:grouping val="clustered"/>
        <c:varyColors val="0"/>
        <c:ser>
          <c:idx val="0"/>
          <c:order val="0"/>
          <c:tx>
            <c:strRef>
              <c:f>'розділ 1 '!$B$2</c:f>
              <c:strCache>
                <c:ptCount val="1"/>
                <c:pt idx="0">
                  <c:v>Обмеження волі</c:v>
                </c:pt>
              </c:strCache>
            </c:strRef>
          </c:tx>
          <c:spPr>
            <a:solidFill>
              <a:schemeClr val="accent1"/>
            </a:solidFill>
            <a:ln>
              <a:noFill/>
            </a:ln>
            <a:effectLst/>
          </c:spPr>
          <c:invertIfNegative val="0"/>
          <c:cat>
            <c:strRef>
              <c:f>'розділ 1 '!$A$3:$A$238</c:f>
              <c:strCache>
                <c:ptCount val="17"/>
                <c:pt idx="4">
                  <c:v>115-145 </c:v>
                </c:pt>
                <c:pt idx="5">
                  <c:v>152-156 </c:v>
                </c:pt>
                <c:pt idx="6">
                  <c:v>157-184 </c:v>
                </c:pt>
                <c:pt idx="7">
                  <c:v>185-198 </c:v>
                </c:pt>
                <c:pt idx="8">
                  <c:v>236-254 </c:v>
                </c:pt>
                <c:pt idx="9">
                  <c:v>255-270-1 </c:v>
                </c:pt>
                <c:pt idx="10">
                  <c:v>276-292 </c:v>
                </c:pt>
                <c:pt idx="11">
                  <c:v>293-304 </c:v>
                </c:pt>
                <c:pt idx="12">
                  <c:v>305-327 </c:v>
                </c:pt>
                <c:pt idx="13">
                  <c:v>305-320 </c:v>
                </c:pt>
                <c:pt idx="14">
                  <c:v>338-360 </c:v>
                </c:pt>
                <c:pt idx="15">
                  <c:v>364-370 </c:v>
                </c:pt>
                <c:pt idx="16">
                  <c:v>371-400 </c:v>
                </c:pt>
              </c:strCache>
            </c:strRef>
          </c:cat>
          <c:val>
            <c:numRef>
              <c:f>'розділ 1 '!$B$3:$B$238</c:f>
              <c:numCache>
                <c:formatCode>General</c:formatCode>
                <c:ptCount val="17"/>
                <c:pt idx="4">
                  <c:v>1</c:v>
                </c:pt>
                <c:pt idx="6">
                  <c:v>1</c:v>
                </c:pt>
                <c:pt idx="7">
                  <c:v>7</c:v>
                </c:pt>
                <c:pt idx="12">
                  <c:v>1</c:v>
                </c:pt>
                <c:pt idx="13">
                  <c:v>1</c:v>
                </c:pt>
                <c:pt idx="14">
                  <c:v>1</c:v>
                </c:pt>
              </c:numCache>
            </c:numRef>
          </c:val>
          <c:extLst>
            <c:ext xmlns:c16="http://schemas.microsoft.com/office/drawing/2014/chart" uri="{C3380CC4-5D6E-409C-BE32-E72D297353CC}">
              <c16:uniqueId val="{00000000-E035-4D43-A635-61318861532A}"/>
            </c:ext>
          </c:extLst>
        </c:ser>
        <c:ser>
          <c:idx val="1"/>
          <c:order val="1"/>
          <c:tx>
            <c:strRef>
              <c:f>'розділ 1 '!$C$2</c:f>
              <c:strCache>
                <c:ptCount val="1"/>
                <c:pt idx="0">
                  <c:v>Арешт</c:v>
                </c:pt>
              </c:strCache>
            </c:strRef>
          </c:tx>
          <c:spPr>
            <a:solidFill>
              <a:schemeClr val="accent2"/>
            </a:solidFill>
            <a:ln>
              <a:noFill/>
            </a:ln>
            <a:effectLst/>
          </c:spPr>
          <c:invertIfNegative val="0"/>
          <c:cat>
            <c:strRef>
              <c:f>'розділ 1 '!$A$3:$A$238</c:f>
              <c:strCache>
                <c:ptCount val="17"/>
                <c:pt idx="4">
                  <c:v>115-145 </c:v>
                </c:pt>
                <c:pt idx="5">
                  <c:v>152-156 </c:v>
                </c:pt>
                <c:pt idx="6">
                  <c:v>157-184 </c:v>
                </c:pt>
                <c:pt idx="7">
                  <c:v>185-198 </c:v>
                </c:pt>
                <c:pt idx="8">
                  <c:v>236-254 </c:v>
                </c:pt>
                <c:pt idx="9">
                  <c:v>255-270-1 </c:v>
                </c:pt>
                <c:pt idx="10">
                  <c:v>276-292 </c:v>
                </c:pt>
                <c:pt idx="11">
                  <c:v>293-304 </c:v>
                </c:pt>
                <c:pt idx="12">
                  <c:v>305-327 </c:v>
                </c:pt>
                <c:pt idx="13">
                  <c:v>305-320 </c:v>
                </c:pt>
                <c:pt idx="14">
                  <c:v>338-360 </c:v>
                </c:pt>
                <c:pt idx="15">
                  <c:v>364-370 </c:v>
                </c:pt>
                <c:pt idx="16">
                  <c:v>371-400 </c:v>
                </c:pt>
              </c:strCache>
            </c:strRef>
          </c:cat>
          <c:val>
            <c:numRef>
              <c:f>'розділ 1 '!$C$3:$C$238</c:f>
              <c:numCache>
                <c:formatCode>General</c:formatCode>
                <c:ptCount val="17"/>
                <c:pt idx="7">
                  <c:v>2</c:v>
                </c:pt>
                <c:pt idx="16">
                  <c:v>3</c:v>
                </c:pt>
              </c:numCache>
            </c:numRef>
          </c:val>
          <c:extLst>
            <c:ext xmlns:c16="http://schemas.microsoft.com/office/drawing/2014/chart" uri="{C3380CC4-5D6E-409C-BE32-E72D297353CC}">
              <c16:uniqueId val="{00000001-E035-4D43-A635-61318861532A}"/>
            </c:ext>
          </c:extLst>
        </c:ser>
        <c:ser>
          <c:idx val="2"/>
          <c:order val="2"/>
          <c:tx>
            <c:strRef>
              <c:f>'розділ 1 '!$D$2</c:f>
              <c:strCache>
                <c:ptCount val="1"/>
                <c:pt idx="0">
                  <c:v>Громадські роботи</c:v>
                </c:pt>
              </c:strCache>
            </c:strRef>
          </c:tx>
          <c:spPr>
            <a:solidFill>
              <a:schemeClr val="accent3"/>
            </a:solidFill>
            <a:ln>
              <a:noFill/>
            </a:ln>
            <a:effectLst/>
          </c:spPr>
          <c:invertIfNegative val="0"/>
          <c:cat>
            <c:strRef>
              <c:f>'розділ 1 '!$A$3:$A$238</c:f>
              <c:strCache>
                <c:ptCount val="17"/>
                <c:pt idx="4">
                  <c:v>115-145 </c:v>
                </c:pt>
                <c:pt idx="5">
                  <c:v>152-156 </c:v>
                </c:pt>
                <c:pt idx="6">
                  <c:v>157-184 </c:v>
                </c:pt>
                <c:pt idx="7">
                  <c:v>185-198 </c:v>
                </c:pt>
                <c:pt idx="8">
                  <c:v>236-254 </c:v>
                </c:pt>
                <c:pt idx="9">
                  <c:v>255-270-1 </c:v>
                </c:pt>
                <c:pt idx="10">
                  <c:v>276-292 </c:v>
                </c:pt>
                <c:pt idx="11">
                  <c:v>293-304 </c:v>
                </c:pt>
                <c:pt idx="12">
                  <c:v>305-327 </c:v>
                </c:pt>
                <c:pt idx="13">
                  <c:v>305-320 </c:v>
                </c:pt>
                <c:pt idx="14">
                  <c:v>338-360 </c:v>
                </c:pt>
                <c:pt idx="15">
                  <c:v>364-370 </c:v>
                </c:pt>
                <c:pt idx="16">
                  <c:v>371-400 </c:v>
                </c:pt>
              </c:strCache>
            </c:strRef>
          </c:cat>
          <c:val>
            <c:numRef>
              <c:f>'розділ 1 '!$D$3:$D$238</c:f>
              <c:numCache>
                <c:formatCode>General</c:formatCode>
                <c:ptCount val="17"/>
                <c:pt idx="4">
                  <c:v>1</c:v>
                </c:pt>
                <c:pt idx="7">
                  <c:v>2</c:v>
                </c:pt>
              </c:numCache>
            </c:numRef>
          </c:val>
          <c:extLst>
            <c:ext xmlns:c16="http://schemas.microsoft.com/office/drawing/2014/chart" uri="{C3380CC4-5D6E-409C-BE32-E72D297353CC}">
              <c16:uniqueId val="{00000002-E035-4D43-A635-61318861532A}"/>
            </c:ext>
          </c:extLst>
        </c:ser>
        <c:ser>
          <c:idx val="3"/>
          <c:order val="3"/>
          <c:tx>
            <c:strRef>
              <c:f>'розділ 1 '!$E$2</c:f>
              <c:strCache>
                <c:ptCount val="1"/>
                <c:pt idx="0">
                  <c:v>Штраф</c:v>
                </c:pt>
              </c:strCache>
            </c:strRef>
          </c:tx>
          <c:spPr>
            <a:solidFill>
              <a:schemeClr val="accent4"/>
            </a:solidFill>
            <a:ln>
              <a:noFill/>
            </a:ln>
            <a:effectLst/>
          </c:spPr>
          <c:invertIfNegative val="0"/>
          <c:cat>
            <c:strRef>
              <c:f>'розділ 1 '!$A$3:$A$238</c:f>
              <c:strCache>
                <c:ptCount val="17"/>
                <c:pt idx="4">
                  <c:v>115-145 </c:v>
                </c:pt>
                <c:pt idx="5">
                  <c:v>152-156 </c:v>
                </c:pt>
                <c:pt idx="6">
                  <c:v>157-184 </c:v>
                </c:pt>
                <c:pt idx="7">
                  <c:v>185-198 </c:v>
                </c:pt>
                <c:pt idx="8">
                  <c:v>236-254 </c:v>
                </c:pt>
                <c:pt idx="9">
                  <c:v>255-270-1 </c:v>
                </c:pt>
                <c:pt idx="10">
                  <c:v>276-292 </c:v>
                </c:pt>
                <c:pt idx="11">
                  <c:v>293-304 </c:v>
                </c:pt>
                <c:pt idx="12">
                  <c:v>305-327 </c:v>
                </c:pt>
                <c:pt idx="13">
                  <c:v>305-320 </c:v>
                </c:pt>
                <c:pt idx="14">
                  <c:v>338-360 </c:v>
                </c:pt>
                <c:pt idx="15">
                  <c:v>364-370 </c:v>
                </c:pt>
                <c:pt idx="16">
                  <c:v>371-400 </c:v>
                </c:pt>
              </c:strCache>
            </c:strRef>
          </c:cat>
          <c:val>
            <c:numRef>
              <c:f>'розділ 1 '!$E$3:$E$238</c:f>
              <c:numCache>
                <c:formatCode>General</c:formatCode>
                <c:ptCount val="17"/>
                <c:pt idx="4">
                  <c:v>3</c:v>
                </c:pt>
                <c:pt idx="7">
                  <c:v>10</c:v>
                </c:pt>
                <c:pt idx="8">
                  <c:v>1</c:v>
                </c:pt>
                <c:pt idx="10">
                  <c:v>1</c:v>
                </c:pt>
                <c:pt idx="11">
                  <c:v>2</c:v>
                </c:pt>
                <c:pt idx="12">
                  <c:v>3</c:v>
                </c:pt>
                <c:pt idx="13">
                  <c:v>3</c:v>
                </c:pt>
                <c:pt idx="14">
                  <c:v>4</c:v>
                </c:pt>
                <c:pt idx="15">
                  <c:v>2</c:v>
                </c:pt>
              </c:numCache>
            </c:numRef>
          </c:val>
          <c:extLst>
            <c:ext xmlns:c16="http://schemas.microsoft.com/office/drawing/2014/chart" uri="{C3380CC4-5D6E-409C-BE32-E72D297353CC}">
              <c16:uniqueId val="{00000003-E035-4D43-A635-61318861532A}"/>
            </c:ext>
          </c:extLst>
        </c:ser>
        <c:ser>
          <c:idx val="4"/>
          <c:order val="4"/>
          <c:tx>
            <c:strRef>
              <c:f>'розділ 1 '!$F$2</c:f>
              <c:strCache>
                <c:ptCount val="1"/>
                <c:pt idx="0">
                  <c:v>Позбавлення волі на певний строк</c:v>
                </c:pt>
              </c:strCache>
            </c:strRef>
          </c:tx>
          <c:spPr>
            <a:solidFill>
              <a:schemeClr val="accent5"/>
            </a:solidFill>
            <a:ln>
              <a:noFill/>
            </a:ln>
            <a:effectLst/>
          </c:spPr>
          <c:invertIfNegative val="0"/>
          <c:cat>
            <c:strRef>
              <c:f>'розділ 1 '!$A$3:$A$238</c:f>
              <c:strCache>
                <c:ptCount val="17"/>
                <c:pt idx="4">
                  <c:v>115-145 </c:v>
                </c:pt>
                <c:pt idx="5">
                  <c:v>152-156 </c:v>
                </c:pt>
                <c:pt idx="6">
                  <c:v>157-184 </c:v>
                </c:pt>
                <c:pt idx="7">
                  <c:v>185-198 </c:v>
                </c:pt>
                <c:pt idx="8">
                  <c:v>236-254 </c:v>
                </c:pt>
                <c:pt idx="9">
                  <c:v>255-270-1 </c:v>
                </c:pt>
                <c:pt idx="10">
                  <c:v>276-292 </c:v>
                </c:pt>
                <c:pt idx="11">
                  <c:v>293-304 </c:v>
                </c:pt>
                <c:pt idx="12">
                  <c:v>305-327 </c:v>
                </c:pt>
                <c:pt idx="13">
                  <c:v>305-320 </c:v>
                </c:pt>
                <c:pt idx="14">
                  <c:v>338-360 </c:v>
                </c:pt>
                <c:pt idx="15">
                  <c:v>364-370 </c:v>
                </c:pt>
                <c:pt idx="16">
                  <c:v>371-400 </c:v>
                </c:pt>
              </c:strCache>
            </c:strRef>
          </c:cat>
          <c:val>
            <c:numRef>
              <c:f>'розділ 1 '!$F$3:$F$238</c:f>
              <c:numCache>
                <c:formatCode>General</c:formatCode>
                <c:ptCount val="17"/>
                <c:pt idx="4">
                  <c:v>4</c:v>
                </c:pt>
                <c:pt idx="5">
                  <c:v>1</c:v>
                </c:pt>
                <c:pt idx="7">
                  <c:v>27</c:v>
                </c:pt>
                <c:pt idx="8">
                  <c:v>1</c:v>
                </c:pt>
                <c:pt idx="9">
                  <c:v>1</c:v>
                </c:pt>
                <c:pt idx="10">
                  <c:v>3</c:v>
                </c:pt>
                <c:pt idx="11">
                  <c:v>1</c:v>
                </c:pt>
                <c:pt idx="12">
                  <c:v>5</c:v>
                </c:pt>
                <c:pt idx="13">
                  <c:v>5</c:v>
                </c:pt>
                <c:pt idx="16">
                  <c:v>1</c:v>
                </c:pt>
              </c:numCache>
            </c:numRef>
          </c:val>
          <c:extLst>
            <c:ext xmlns:c16="http://schemas.microsoft.com/office/drawing/2014/chart" uri="{C3380CC4-5D6E-409C-BE32-E72D297353CC}">
              <c16:uniqueId val="{00000004-E035-4D43-A635-61318861532A}"/>
            </c:ext>
          </c:extLst>
        </c:ser>
        <c:dLbls>
          <c:showLegendKey val="0"/>
          <c:showVal val="0"/>
          <c:showCatName val="0"/>
          <c:showSerName val="0"/>
          <c:showPercent val="0"/>
          <c:showBubbleSize val="0"/>
        </c:dLbls>
        <c:gapWidth val="182"/>
        <c:axId val="1389775504"/>
        <c:axId val="1389777168"/>
      </c:barChart>
      <c:catAx>
        <c:axId val="1389775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389777168"/>
        <c:crosses val="autoZero"/>
        <c:auto val="1"/>
        <c:lblAlgn val="ctr"/>
        <c:lblOffset val="100"/>
        <c:noMultiLvlLbl val="0"/>
      </c:catAx>
      <c:valAx>
        <c:axId val="1389777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3897755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3BE7E-110F-4442-AD04-81110648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15</Pages>
  <Words>10957</Words>
  <Characters>6246</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Constantine Plakhotniuk</dc:creator>
  <cp:keywords/>
  <dc:description/>
  <cp:lastModifiedBy>Veronika</cp:lastModifiedBy>
  <cp:revision>13</cp:revision>
  <cp:lastPrinted>2021-01-22T18:15:00Z</cp:lastPrinted>
  <dcterms:created xsi:type="dcterms:W3CDTF">2021-01-22T14:15:00Z</dcterms:created>
  <dcterms:modified xsi:type="dcterms:W3CDTF">2021-01-22T18:15:00Z</dcterms:modified>
</cp:coreProperties>
</file>