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571281"/>
        <w:docPartObj>
          <w:docPartGallery w:val="Cover Pages"/>
          <w:docPartUnique/>
        </w:docPartObj>
      </w:sdtPr>
      <w:sdtEndPr>
        <w:rPr>
          <w:rFonts w:asciiTheme="minorHAnsi" w:eastAsiaTheme="minorHAnsi" w:hAnsiTheme="minorHAnsi" w:cstheme="minorBidi"/>
          <w:caps w:val="0"/>
        </w:rPr>
      </w:sdtEndPr>
      <w:sdtContent>
        <w:tbl>
          <w:tblPr>
            <w:tblW w:w="4974" w:type="pct"/>
            <w:jc w:val="center"/>
            <w:tblLook w:val="04A0"/>
          </w:tblPr>
          <w:tblGrid>
            <w:gridCol w:w="9521"/>
          </w:tblGrid>
          <w:tr w:rsidR="009A32DF" w:rsidTr="009A32DF">
            <w:trPr>
              <w:trHeight w:val="2567"/>
              <w:jc w:val="center"/>
            </w:trPr>
            <w:sdt>
              <w:sdtPr>
                <w:rPr>
                  <w:rFonts w:asciiTheme="majorHAnsi" w:eastAsiaTheme="majorEastAsia" w:hAnsiTheme="majorHAnsi" w:cstheme="majorBidi"/>
                  <w:caps/>
                </w:rPr>
                <w:alias w:val="Организация"/>
                <w:id w:val="15524243"/>
                <w:placeholder>
                  <w:docPart w:val="49A8EE8BAFDC4E358B5674ECC519D646"/>
                </w:placeholder>
                <w:dataBinding w:prefixMappings="xmlns:ns0='http://schemas.openxmlformats.org/officeDocument/2006/extended-properties'" w:xpath="/ns0:Properties[1]/ns0:Company[1]" w:storeItemID="{6668398D-A668-4E3E-A5EB-62B293D839F1}"/>
                <w:text/>
              </w:sdtPr>
              <w:sdtContent>
                <w:tc>
                  <w:tcPr>
                    <w:tcW w:w="5000" w:type="pct"/>
                  </w:tcPr>
                  <w:p w:rsidR="009A32DF" w:rsidRDefault="009A32DF" w:rsidP="009A32DF">
                    <w:pPr>
                      <w:pStyle w:val="a3"/>
                      <w:jc w:val="center"/>
                      <w:rPr>
                        <w:rFonts w:asciiTheme="majorHAnsi" w:eastAsiaTheme="majorEastAsia" w:hAnsiTheme="majorHAnsi" w:cstheme="majorBidi"/>
                        <w:caps/>
                      </w:rPr>
                    </w:pPr>
                    <w:r>
                      <w:rPr>
                        <w:rFonts w:asciiTheme="majorHAnsi" w:eastAsiaTheme="majorEastAsia" w:hAnsiTheme="majorHAnsi" w:cstheme="majorBidi"/>
                        <w:caps/>
                        <w:lang w:val="uk-UA"/>
                      </w:rPr>
                      <w:t>вищий антикорупційний суд</w:t>
                    </w:r>
                  </w:p>
                </w:tc>
              </w:sdtContent>
            </w:sdt>
          </w:tr>
          <w:tr w:rsidR="009A32DF" w:rsidTr="009A32DF">
            <w:trPr>
              <w:trHeight w:val="1112"/>
              <w:jc w:val="center"/>
            </w:trPr>
            <w:sdt>
              <w:sdtPr>
                <w:rPr>
                  <w:rFonts w:asciiTheme="majorHAnsi" w:eastAsiaTheme="majorEastAsia" w:hAnsiTheme="majorHAnsi" w:cstheme="majorBidi"/>
                  <w:b/>
                  <w:sz w:val="32"/>
                  <w:szCs w:val="80"/>
                </w:rPr>
                <w:alias w:val="Заголовок"/>
                <w:id w:val="15524250"/>
                <w:placeholder>
                  <w:docPart w:val="BD2C5FF898BC4970A7D39DD02EAAC4B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A32DF" w:rsidRDefault="001F65FA" w:rsidP="009A32DF">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b/>
                        <w:sz w:val="32"/>
                        <w:szCs w:val="80"/>
                      </w:rPr>
                      <w:t>ОГЛЯД ПРАКТИКИ ЄВРОПЕЙСЬКОГО СУДУ З ПРАВ ЛЮДИНИ</w:t>
                    </w:r>
                  </w:p>
                </w:tc>
              </w:sdtContent>
            </w:sdt>
          </w:tr>
          <w:tr w:rsidR="009A32DF" w:rsidTr="009A32DF">
            <w:trPr>
              <w:trHeight w:val="642"/>
              <w:jc w:val="center"/>
            </w:trPr>
            <w:sdt>
              <w:sdtPr>
                <w:rPr>
                  <w:rFonts w:asciiTheme="majorHAnsi" w:eastAsia="Times New Roman" w:hAnsiTheme="majorHAnsi" w:cs="Times New Roman"/>
                  <w:b/>
                  <w:sz w:val="24"/>
                  <w:szCs w:val="24"/>
                  <w:lang w:val="uk-UA" w:eastAsia="ru-RU"/>
                </w:rPr>
                <w:alias w:val="Подзаголовок"/>
                <w:id w:val="15524255"/>
                <w:placeholder>
                  <w:docPart w:val="BCD28EE11C6E479784357E5AF6143D7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A32DF" w:rsidRDefault="00496D7B" w:rsidP="00473E8C">
                    <w:pPr>
                      <w:pStyle w:val="a3"/>
                      <w:jc w:val="center"/>
                      <w:rPr>
                        <w:rFonts w:asciiTheme="majorHAnsi" w:eastAsiaTheme="majorEastAsia" w:hAnsiTheme="majorHAnsi" w:cstheme="majorBidi"/>
                        <w:sz w:val="44"/>
                        <w:szCs w:val="44"/>
                      </w:rPr>
                    </w:pPr>
                    <w:r>
                      <w:rPr>
                        <w:rFonts w:asciiTheme="majorHAnsi" w:eastAsia="Times New Roman" w:hAnsiTheme="majorHAnsi" w:cs="Times New Roman"/>
                        <w:b/>
                        <w:sz w:val="24"/>
                        <w:szCs w:val="24"/>
                        <w:lang w:val="uk-UA" w:eastAsia="ru-RU"/>
                      </w:rPr>
                      <w:t>ІЗ ЗАСТОСУВАННЯ</w:t>
                    </w:r>
                    <w:r w:rsidR="009A32DF" w:rsidRPr="001F65FA">
                      <w:rPr>
                        <w:rFonts w:asciiTheme="majorHAnsi" w:eastAsia="Times New Roman" w:hAnsiTheme="majorHAnsi" w:cs="Times New Roman"/>
                        <w:b/>
                        <w:sz w:val="24"/>
                        <w:szCs w:val="24"/>
                        <w:lang w:val="uk-UA" w:eastAsia="ru-RU"/>
                      </w:rPr>
                      <w:t xml:space="preserve"> СТАТТІ 8 КОНВЕНЦІЇ ПРО ЗАХИСТ ПРАВ ЛЮДИНИ І ОСНОВОПОЛОЖНИХ СВОБОД  </w:t>
                    </w:r>
                    <w:r w:rsidR="00473E8C">
                      <w:rPr>
                        <w:rFonts w:asciiTheme="majorHAnsi" w:eastAsia="Times New Roman" w:hAnsiTheme="majorHAnsi" w:cs="Times New Roman"/>
                        <w:b/>
                        <w:sz w:val="24"/>
                        <w:szCs w:val="24"/>
                        <w:lang w:val="uk-UA" w:eastAsia="ru-RU"/>
                      </w:rPr>
                      <w:t>(КРИМІНАЛЬНО-ПРОЦЕСУАЛЬНИЙ АСПЕКТ)</w:t>
                    </w:r>
                  </w:p>
                </w:tc>
              </w:sdtContent>
            </w:sdt>
          </w:tr>
          <w:tr w:rsidR="009A32DF" w:rsidTr="009A32DF">
            <w:trPr>
              <w:trHeight w:val="20"/>
              <w:jc w:val="center"/>
            </w:trPr>
            <w:tc>
              <w:tcPr>
                <w:tcW w:w="5000" w:type="pct"/>
                <w:vAlign w:val="center"/>
              </w:tcPr>
              <w:p w:rsidR="009A32DF" w:rsidRPr="009A32DF" w:rsidRDefault="009A32DF" w:rsidP="009A32DF">
                <w:pPr>
                  <w:pStyle w:val="a3"/>
                  <w:rPr>
                    <w:color w:val="548DD4" w:themeColor="text2" w:themeTint="99"/>
                    <w:lang w:val="uk-UA"/>
                  </w:rPr>
                </w:pPr>
              </w:p>
            </w:tc>
          </w:tr>
          <w:tr w:rsidR="009A32DF" w:rsidTr="009A32DF">
            <w:trPr>
              <w:trHeight w:val="20"/>
              <w:jc w:val="center"/>
            </w:trPr>
            <w:tc>
              <w:tcPr>
                <w:tcW w:w="5000" w:type="pct"/>
                <w:vAlign w:val="center"/>
              </w:tcPr>
              <w:p w:rsidR="009A32DF" w:rsidRPr="009A32DF" w:rsidRDefault="009A32DF" w:rsidP="009A32DF">
                <w:pPr>
                  <w:pStyle w:val="a3"/>
                  <w:jc w:val="center"/>
                  <w:rPr>
                    <w:rFonts w:asciiTheme="majorHAnsi" w:hAnsiTheme="majorHAnsi"/>
                    <w:b/>
                    <w:bCs/>
                    <w:color w:val="548DD4" w:themeColor="text2" w:themeTint="99"/>
                    <w:lang w:val="uk-UA"/>
                  </w:rPr>
                </w:pPr>
                <w:r w:rsidRPr="009A32DF">
                  <w:rPr>
                    <w:rFonts w:asciiTheme="majorHAnsi" w:hAnsiTheme="majorHAnsi"/>
                    <w:b/>
                    <w:bCs/>
                    <w:color w:val="548DD4" w:themeColor="text2" w:themeTint="99"/>
                    <w:lang w:val="uk-UA"/>
                  </w:rPr>
                  <w:t>_________________________________________________________________</w:t>
                </w:r>
              </w:p>
              <w:p w:rsidR="009A32DF" w:rsidRPr="009A32DF" w:rsidRDefault="009A32DF" w:rsidP="009A32DF">
                <w:pPr>
                  <w:pStyle w:val="a3"/>
                  <w:jc w:val="center"/>
                  <w:rPr>
                    <w:rFonts w:asciiTheme="majorHAnsi" w:hAnsiTheme="majorHAnsi"/>
                    <w:b/>
                    <w:bCs/>
                    <w:lang w:val="uk-UA"/>
                  </w:rPr>
                </w:pPr>
                <w:r w:rsidRPr="009A32DF">
                  <w:rPr>
                    <w:rFonts w:asciiTheme="majorHAnsi" w:hAnsiTheme="majorHAnsi"/>
                    <w:b/>
                    <w:bCs/>
                    <w:lang w:val="uk-UA"/>
                  </w:rPr>
                  <w:t>Право на повагу до приватного та сімейного життя</w:t>
                </w:r>
              </w:p>
            </w:tc>
          </w:tr>
          <w:tr w:rsidR="009A32DF" w:rsidTr="009A32DF">
            <w:trPr>
              <w:trHeight w:val="321"/>
              <w:jc w:val="center"/>
            </w:trPr>
            <w:tc>
              <w:tcPr>
                <w:tcW w:w="5000" w:type="pct"/>
                <w:vAlign w:val="center"/>
              </w:tcPr>
              <w:p w:rsidR="009A32DF" w:rsidRDefault="009A32DF" w:rsidP="009A32DF">
                <w:pPr>
                  <w:pStyle w:val="a3"/>
                  <w:jc w:val="center"/>
                  <w:rPr>
                    <w:b/>
                    <w:bCs/>
                  </w:rPr>
                </w:pPr>
              </w:p>
            </w:tc>
          </w:tr>
        </w:tbl>
        <w:p w:rsidR="001F65FA" w:rsidRPr="001F65FA" w:rsidRDefault="001F65FA">
          <w:pPr>
            <w:rPr>
              <w:lang w:val="uk-UA"/>
            </w:rPr>
          </w:pPr>
        </w:p>
        <w:p w:rsidR="009A32DF" w:rsidRPr="001F65FA" w:rsidRDefault="009A32DF" w:rsidP="009A32DF">
          <w:pPr>
            <w:jc w:val="center"/>
            <w:rPr>
              <w:rFonts w:asciiTheme="majorHAnsi" w:hAnsiTheme="majorHAnsi"/>
              <w:lang w:val="uk-UA"/>
            </w:rPr>
          </w:pPr>
          <w:r w:rsidRPr="001F65FA">
            <w:rPr>
              <w:rFonts w:asciiTheme="majorHAnsi" w:hAnsiTheme="majorHAnsi"/>
              <w:lang w:val="uk-UA"/>
            </w:rPr>
            <w:t>за 2015 – 2019 роки</w:t>
          </w:r>
        </w:p>
        <w:tbl>
          <w:tblPr>
            <w:tblpPr w:leftFromText="187" w:rightFromText="187" w:horzAnchor="margin" w:tblpXSpec="center" w:tblpYSpec="bottom"/>
            <w:tblW w:w="5000" w:type="pct"/>
            <w:tblLook w:val="04A0"/>
          </w:tblPr>
          <w:tblGrid>
            <w:gridCol w:w="9571"/>
          </w:tblGrid>
          <w:tr w:rsidR="009A32DF" w:rsidTr="009A32DF">
            <w:sdt>
              <w:sdtPr>
                <w:rPr>
                  <w:rFonts w:asciiTheme="majorHAnsi" w:hAnsiTheme="majorHAnsi"/>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vAlign w:val="center"/>
                  </w:tcPr>
                  <w:p w:rsidR="009A32DF" w:rsidRPr="009A32DF" w:rsidRDefault="009A32DF" w:rsidP="009A32DF">
                    <w:pPr>
                      <w:pStyle w:val="a3"/>
                      <w:jc w:val="center"/>
                      <w:rPr>
                        <w:rFonts w:asciiTheme="majorHAnsi" w:hAnsiTheme="majorHAnsi"/>
                      </w:rPr>
                    </w:pPr>
                    <w:r w:rsidRPr="009A32DF">
                      <w:rPr>
                        <w:rFonts w:asciiTheme="majorHAnsi" w:hAnsiTheme="majorHAnsi"/>
                        <w:lang w:val="uk-UA"/>
                      </w:rPr>
                      <w:t xml:space="preserve">Київ </w:t>
                    </w:r>
                    <w:r>
                      <w:rPr>
                        <w:rFonts w:asciiTheme="majorHAnsi" w:hAnsiTheme="majorHAnsi"/>
                        <w:lang w:val="uk-UA"/>
                      </w:rPr>
                      <w:t xml:space="preserve">– </w:t>
                    </w:r>
                    <w:r w:rsidRPr="009A32DF">
                      <w:rPr>
                        <w:rFonts w:asciiTheme="majorHAnsi" w:hAnsiTheme="majorHAnsi"/>
                        <w:lang w:val="uk-UA"/>
                      </w:rPr>
                      <w:t xml:space="preserve"> 2019</w:t>
                    </w:r>
                  </w:p>
                </w:tc>
              </w:sdtContent>
            </w:sdt>
          </w:tr>
        </w:tbl>
        <w:p w:rsidR="009A32DF" w:rsidRDefault="009A32DF"/>
        <w:p w:rsidR="009A32DF" w:rsidRPr="009A32DF" w:rsidRDefault="009A32DF" w:rsidP="009A32DF">
          <w:r>
            <w:br w:type="page"/>
          </w:r>
        </w:p>
      </w:sdtContent>
    </w:sdt>
    <w:p w:rsidR="009A32DF" w:rsidRPr="009A32DF" w:rsidRDefault="001A6802" w:rsidP="009A32DF">
      <w:pPr>
        <w:pStyle w:val="s32b251d"/>
        <w:shd w:val="clear" w:color="auto" w:fill="FFFFFF"/>
        <w:spacing w:before="0" w:beforeAutospacing="0" w:after="0" w:afterAutospacing="0" w:line="276" w:lineRule="auto"/>
        <w:jc w:val="both"/>
        <w:rPr>
          <w:rFonts w:asciiTheme="majorHAnsi" w:hAnsiTheme="majorHAnsi"/>
          <w:sz w:val="22"/>
          <w:szCs w:val="22"/>
          <w:lang w:val="uk-UA"/>
        </w:rPr>
      </w:pPr>
      <w:hyperlink r:id="rId8" w:anchor="{%22fulltext%22:[%22%22DRAGOJEVI%C4%86%20v.%20CROATIA%22%22],%22itemid%22:[%22001-150298%22]}" w:history="1">
        <w:r w:rsidR="009A32DF" w:rsidRPr="009A32DF">
          <w:rPr>
            <w:rStyle w:val="a7"/>
            <w:rFonts w:asciiTheme="majorHAnsi" w:hAnsiTheme="majorHAnsi"/>
            <w:b/>
            <w:color w:val="0070C0"/>
            <w:sz w:val="22"/>
            <w:szCs w:val="22"/>
            <w:lang w:val="uk-UA"/>
          </w:rPr>
          <w:t>СПРАВА «ДРАГОЄВИЧ ПРОТИ ХОРВАТІЇ» (</w:t>
        </w:r>
        <w:r w:rsidR="009A32DF" w:rsidRPr="009A32DF">
          <w:rPr>
            <w:rStyle w:val="a7"/>
            <w:rFonts w:asciiTheme="majorHAnsi" w:hAnsiTheme="majorHAnsi"/>
            <w:b/>
            <w:color w:val="0070C0"/>
            <w:sz w:val="22"/>
            <w:szCs w:val="22"/>
            <w:lang w:val="en-US"/>
          </w:rPr>
          <w:t>CASEOFDRAGOJEVICV</w:t>
        </w:r>
        <w:r w:rsidR="009A32DF" w:rsidRPr="009A32DF">
          <w:rPr>
            <w:rStyle w:val="a7"/>
            <w:rFonts w:asciiTheme="majorHAnsi" w:hAnsiTheme="majorHAnsi"/>
            <w:b/>
            <w:color w:val="0070C0"/>
            <w:sz w:val="22"/>
            <w:szCs w:val="22"/>
            <w:lang w:val="uk-UA"/>
          </w:rPr>
          <w:t xml:space="preserve">. </w:t>
        </w:r>
        <w:r w:rsidR="009A32DF" w:rsidRPr="009A32DF">
          <w:rPr>
            <w:rStyle w:val="a7"/>
            <w:rFonts w:asciiTheme="majorHAnsi" w:hAnsiTheme="majorHAnsi"/>
            <w:b/>
            <w:color w:val="0070C0"/>
            <w:sz w:val="22"/>
            <w:szCs w:val="22"/>
            <w:lang w:val="en-US"/>
          </w:rPr>
          <w:t>CROATIA</w:t>
        </w:r>
        <w:r w:rsidR="009A32DF" w:rsidRPr="009A32DF">
          <w:rPr>
            <w:rStyle w:val="a7"/>
            <w:rFonts w:asciiTheme="majorHAnsi" w:hAnsiTheme="majorHAnsi"/>
            <w:b/>
            <w:color w:val="0070C0"/>
            <w:sz w:val="22"/>
            <w:szCs w:val="22"/>
            <w:lang w:val="uk-UA"/>
          </w:rPr>
          <w:t>)</w:t>
        </w:r>
      </w:hyperlink>
      <w:r w:rsidR="009A32DF" w:rsidRPr="009A32DF">
        <w:rPr>
          <w:rFonts w:asciiTheme="majorHAnsi" w:hAnsiTheme="majorHAnsi"/>
          <w:sz w:val="22"/>
          <w:szCs w:val="22"/>
          <w:lang w:val="uk-UA"/>
        </w:rPr>
        <w:t xml:space="preserve">, </w:t>
      </w:r>
    </w:p>
    <w:p w:rsidR="009A32DF" w:rsidRPr="009A32DF" w:rsidRDefault="009A32DF" w:rsidP="00AE29D7">
      <w:pPr>
        <w:pStyle w:val="s32b251d"/>
        <w:shd w:val="clear" w:color="auto" w:fill="FFFFFF"/>
        <w:spacing w:before="0" w:beforeAutospacing="0" w:after="240" w:afterAutospacing="0" w:line="276" w:lineRule="auto"/>
        <w:jc w:val="both"/>
        <w:rPr>
          <w:rFonts w:asciiTheme="majorHAnsi" w:hAnsiTheme="majorHAnsi"/>
          <w:sz w:val="22"/>
          <w:szCs w:val="22"/>
          <w:lang w:val="uk-UA"/>
        </w:rPr>
      </w:pPr>
      <w:r w:rsidRPr="009A32DF">
        <w:rPr>
          <w:rFonts w:asciiTheme="majorHAnsi" w:hAnsiTheme="majorHAnsi"/>
          <w:sz w:val="22"/>
          <w:szCs w:val="22"/>
          <w:lang w:val="uk-UA"/>
        </w:rPr>
        <w:t>заява № </w:t>
      </w:r>
      <w:r w:rsidRPr="009A32DF">
        <w:rPr>
          <w:rFonts w:asciiTheme="majorHAnsi" w:hAnsiTheme="majorHAnsi" w:cs="Arial"/>
          <w:iCs/>
          <w:color w:val="000000"/>
          <w:sz w:val="22"/>
          <w:szCs w:val="22"/>
          <w:shd w:val="clear" w:color="auto" w:fill="FFFFFF"/>
        </w:rPr>
        <w:t> </w:t>
      </w:r>
      <w:hyperlink r:id="rId9" w:anchor="{%22appno%22:[%2268955/11%22]}" w:tgtFrame="_blank" w:history="1">
        <w:r w:rsidRPr="009A32DF">
          <w:rPr>
            <w:rStyle w:val="a7"/>
            <w:rFonts w:asciiTheme="majorHAnsi" w:hAnsiTheme="majorHAnsi" w:cs="Arial"/>
            <w:iCs/>
            <w:color w:val="000000" w:themeColor="text1"/>
            <w:sz w:val="22"/>
            <w:szCs w:val="22"/>
            <w:shd w:val="clear" w:color="auto" w:fill="FFFFFF"/>
            <w:lang w:val="uk-UA"/>
          </w:rPr>
          <w:t>68955/11</w:t>
        </w:r>
      </w:hyperlink>
      <w:r w:rsidRPr="009A32DF">
        <w:rPr>
          <w:rFonts w:asciiTheme="majorHAnsi" w:hAnsiTheme="majorHAnsi"/>
          <w:sz w:val="22"/>
          <w:szCs w:val="22"/>
          <w:lang w:val="uk-UA"/>
        </w:rPr>
        <w:t>, від 15.01.2015</w:t>
      </w:r>
    </w:p>
    <w:p w:rsidR="009A32DF" w:rsidRPr="009A32DF" w:rsidRDefault="009A32DF" w:rsidP="00AE29D7">
      <w:pPr>
        <w:pStyle w:val="s32b251d"/>
        <w:shd w:val="clear" w:color="auto" w:fill="FFFFFF"/>
        <w:spacing w:before="0" w:beforeAutospacing="0" w:after="240" w:afterAutospacing="0" w:line="276" w:lineRule="auto"/>
        <w:jc w:val="both"/>
        <w:rPr>
          <w:rFonts w:asciiTheme="majorHAnsi" w:hAnsiTheme="majorHAnsi"/>
          <w:sz w:val="22"/>
          <w:szCs w:val="22"/>
          <w:lang w:val="uk-UA"/>
        </w:rPr>
      </w:pPr>
      <w:r w:rsidRPr="009A32DF">
        <w:rPr>
          <w:rFonts w:asciiTheme="majorHAnsi" w:hAnsiTheme="majorHAnsi"/>
          <w:sz w:val="22"/>
          <w:szCs w:val="22"/>
          <w:lang w:val="uk-UA"/>
        </w:rPr>
        <w:t xml:space="preserve">«Оскільки реалізація на практиці заходів таємного спостереження за повідомленнями не підлягає перевірці зацікавленими особами або громадськістю, надання органам виконавчої влади або судді правового розсуду, який би знайшов своє вираження в необмежених повноваженнях, суперечило б принципу верховенства права </w:t>
      </w:r>
      <w:r w:rsidRPr="00AE29D7">
        <w:rPr>
          <w:rStyle w:val="sb8d990e2"/>
          <w:rFonts w:asciiTheme="majorHAnsi" w:eastAsiaTheme="minorEastAsia" w:hAnsiTheme="majorHAnsi"/>
          <w:color w:val="000000"/>
          <w:sz w:val="22"/>
          <w:szCs w:val="22"/>
          <w:lang w:val="uk-UA"/>
        </w:rPr>
        <w:t>[</w:t>
      </w:r>
      <w:r w:rsidRPr="009A32DF">
        <w:rPr>
          <w:rStyle w:val="sb8d990e2"/>
          <w:rFonts w:asciiTheme="majorHAnsi" w:eastAsiaTheme="minorEastAsia" w:hAnsiTheme="majorHAnsi" w:cs="Arial"/>
          <w:color w:val="000000"/>
          <w:sz w:val="22"/>
          <w:szCs w:val="22"/>
          <w:lang w:val="uk-UA"/>
        </w:rPr>
        <w:t>§ 82</w:t>
      </w:r>
      <w:r w:rsidRPr="00AE29D7">
        <w:rPr>
          <w:rStyle w:val="sb8d990e2"/>
          <w:rFonts w:asciiTheme="majorHAnsi" w:eastAsiaTheme="minorEastAsia" w:hAnsiTheme="majorHAnsi" w:cs="Arial"/>
          <w:color w:val="000000"/>
          <w:sz w:val="22"/>
          <w:szCs w:val="22"/>
          <w:lang w:val="uk-UA"/>
        </w:rPr>
        <w:t>]</w:t>
      </w:r>
      <w:r w:rsidRPr="009A32DF">
        <w:rPr>
          <w:rStyle w:val="sb8d990e2"/>
          <w:rFonts w:asciiTheme="majorHAnsi" w:eastAsiaTheme="minorEastAsia" w:hAnsiTheme="majorHAnsi" w:cs="Arial"/>
          <w:color w:val="000000"/>
          <w:sz w:val="22"/>
          <w:szCs w:val="22"/>
          <w:lang w:val="uk-UA"/>
        </w:rPr>
        <w:t>».</w:t>
      </w:r>
    </w:p>
    <w:p w:rsidR="009A32DF" w:rsidRPr="009A32DF" w:rsidRDefault="009A32DF" w:rsidP="009A32DF">
      <w:pPr>
        <w:pStyle w:val="s32b251d"/>
        <w:shd w:val="clear" w:color="auto" w:fill="FFFFFF"/>
        <w:spacing w:before="0" w:beforeAutospacing="0" w:after="0" w:afterAutospacing="0" w:line="276" w:lineRule="auto"/>
        <w:jc w:val="both"/>
        <w:rPr>
          <w:rStyle w:val="sb8d990e2"/>
          <w:rFonts w:asciiTheme="majorHAnsi" w:eastAsiaTheme="minorEastAsia" w:hAnsiTheme="majorHAnsi" w:cs="Arial"/>
          <w:color w:val="000000"/>
          <w:sz w:val="22"/>
          <w:szCs w:val="22"/>
          <w:lang w:val="uk-UA"/>
        </w:rPr>
      </w:pPr>
      <w:r w:rsidRPr="009A32DF">
        <w:rPr>
          <w:rFonts w:asciiTheme="majorHAnsi" w:hAnsiTheme="majorHAnsi"/>
          <w:sz w:val="22"/>
          <w:szCs w:val="22"/>
          <w:lang w:val="uk-UA"/>
        </w:rPr>
        <w:t xml:space="preserve">«Суд повинен переконатися, що в тій чи іншій системі спостереження забезпечуються достатні та ефективні гарантії проти зловживань. </w:t>
      </w:r>
      <w:r w:rsidRPr="009A32DF">
        <w:rPr>
          <w:rFonts w:asciiTheme="majorHAnsi" w:hAnsiTheme="majorHAnsi"/>
          <w:sz w:val="22"/>
          <w:szCs w:val="22"/>
        </w:rPr>
        <w:t xml:space="preserve">Така оцінка має лише відносний характер: вона залежить від усіх обставин справи, таких, як характер, масштаб і тривалість можливих заходів, підстави, необхідні для видання розпорядження про застосування таких заходів, залежить від органів влади, </w:t>
      </w:r>
      <w:r w:rsidRPr="009A32DF">
        <w:rPr>
          <w:rFonts w:asciiTheme="majorHAnsi" w:hAnsiTheme="majorHAnsi"/>
          <w:sz w:val="22"/>
          <w:szCs w:val="22"/>
          <w:lang w:val="uk-UA"/>
        </w:rPr>
        <w:t>уповноважених</w:t>
      </w:r>
      <w:r w:rsidRPr="009A32DF">
        <w:rPr>
          <w:rFonts w:asciiTheme="majorHAnsi" w:hAnsiTheme="majorHAnsi"/>
          <w:sz w:val="22"/>
          <w:szCs w:val="22"/>
        </w:rPr>
        <w:t xml:space="preserve"> дозволяти, проводити і контролювати такі заходи, а також від того, який саме засіб правового захисту передбачає при цьому національний закон (див. «Кла</w:t>
      </w:r>
      <w:r w:rsidRPr="009A32DF">
        <w:rPr>
          <w:rFonts w:asciiTheme="majorHAnsi" w:hAnsiTheme="majorHAnsi"/>
          <w:sz w:val="22"/>
          <w:szCs w:val="22"/>
          <w:lang w:val="uk-UA"/>
        </w:rPr>
        <w:t>з та інші проти Німеччини» (</w:t>
      </w:r>
      <w:r w:rsidRPr="009A32DF">
        <w:rPr>
          <w:rFonts w:asciiTheme="majorHAnsi" w:hAnsiTheme="majorHAnsi"/>
          <w:sz w:val="22"/>
          <w:szCs w:val="22"/>
          <w:lang w:val="en-US"/>
        </w:rPr>
        <w:t>KlassandOthersv</w:t>
      </w:r>
      <w:r w:rsidRPr="009A32DF">
        <w:rPr>
          <w:rFonts w:asciiTheme="majorHAnsi" w:hAnsiTheme="majorHAnsi"/>
          <w:sz w:val="22"/>
          <w:szCs w:val="22"/>
        </w:rPr>
        <w:t xml:space="preserve">. </w:t>
      </w:r>
      <w:r w:rsidRPr="009A32DF">
        <w:rPr>
          <w:rFonts w:asciiTheme="majorHAnsi" w:hAnsiTheme="majorHAnsi"/>
          <w:sz w:val="22"/>
          <w:szCs w:val="22"/>
          <w:lang w:val="en-US"/>
        </w:rPr>
        <w:t>Germany</w:t>
      </w:r>
      <w:r w:rsidRPr="009A32DF">
        <w:rPr>
          <w:rFonts w:asciiTheme="majorHAnsi" w:hAnsiTheme="majorHAnsi"/>
          <w:sz w:val="22"/>
          <w:szCs w:val="22"/>
          <w:lang w:val="uk-UA"/>
        </w:rPr>
        <w:t>)</w:t>
      </w:r>
      <w:r w:rsidRPr="009A32DF">
        <w:rPr>
          <w:rFonts w:asciiTheme="majorHAnsi" w:hAnsiTheme="majorHAnsi"/>
          <w:sz w:val="22"/>
          <w:szCs w:val="22"/>
        </w:rPr>
        <w:t>, § 50;</w:t>
      </w:r>
      <w:r w:rsidRPr="009A32DF">
        <w:rPr>
          <w:rFonts w:asciiTheme="majorHAnsi" w:hAnsiTheme="majorHAnsi"/>
          <w:sz w:val="22"/>
          <w:szCs w:val="22"/>
          <w:lang w:val="en-US"/>
        </w:rPr>
        <w:t> </w:t>
      </w:r>
      <w:r w:rsidRPr="009A32DF">
        <w:rPr>
          <w:rFonts w:asciiTheme="majorHAnsi" w:hAnsiTheme="majorHAnsi"/>
          <w:sz w:val="22"/>
          <w:szCs w:val="22"/>
          <w:lang w:val="uk-UA"/>
        </w:rPr>
        <w:t>«Вебер та Саравія проти Німеччини» (</w:t>
      </w:r>
      <w:r w:rsidRPr="009A32DF">
        <w:rPr>
          <w:rFonts w:asciiTheme="majorHAnsi" w:hAnsiTheme="majorHAnsi"/>
          <w:sz w:val="22"/>
          <w:szCs w:val="22"/>
          <w:lang w:val="en-US"/>
        </w:rPr>
        <w:t>WeberandSaraviav</w:t>
      </w:r>
      <w:r w:rsidRPr="009A32DF">
        <w:rPr>
          <w:rFonts w:asciiTheme="majorHAnsi" w:hAnsiTheme="majorHAnsi"/>
          <w:sz w:val="22"/>
          <w:szCs w:val="22"/>
        </w:rPr>
        <w:t xml:space="preserve">. </w:t>
      </w:r>
      <w:r w:rsidRPr="009A32DF">
        <w:rPr>
          <w:rFonts w:asciiTheme="majorHAnsi" w:hAnsiTheme="majorHAnsi"/>
          <w:sz w:val="22"/>
          <w:szCs w:val="22"/>
          <w:lang w:val="en-US"/>
        </w:rPr>
        <w:t>Germany</w:t>
      </w:r>
      <w:r w:rsidRPr="009A32DF">
        <w:rPr>
          <w:rFonts w:asciiTheme="majorHAnsi" w:hAnsiTheme="majorHAnsi"/>
          <w:sz w:val="22"/>
          <w:szCs w:val="22"/>
        </w:rPr>
        <w:t>), § 106;</w:t>
      </w:r>
      <w:r w:rsidRPr="009A32DF">
        <w:rPr>
          <w:rFonts w:asciiTheme="majorHAnsi" w:hAnsiTheme="majorHAnsi"/>
          <w:sz w:val="22"/>
          <w:szCs w:val="22"/>
          <w:lang w:val="en-US"/>
        </w:rPr>
        <w:t> </w:t>
      </w:r>
      <w:r w:rsidRPr="009A32DF">
        <w:rPr>
          <w:rFonts w:asciiTheme="majorHAnsi" w:hAnsiTheme="majorHAnsi"/>
          <w:sz w:val="22"/>
          <w:szCs w:val="22"/>
          <w:lang w:val="uk-UA"/>
        </w:rPr>
        <w:t>«Асоціація Європейської інтеграції та прав людини» та Єкімджиєв проти Болгарії» (</w:t>
      </w:r>
      <w:r w:rsidRPr="009A32DF">
        <w:rPr>
          <w:rFonts w:asciiTheme="majorHAnsi" w:hAnsiTheme="majorHAnsi"/>
          <w:sz w:val="22"/>
          <w:szCs w:val="22"/>
          <w:lang w:val="en-US"/>
        </w:rPr>
        <w:t>AssociationforEuropeanIntegrationandHumanRightsandEkimdzhievv</w:t>
      </w:r>
      <w:r w:rsidRPr="009A32DF">
        <w:rPr>
          <w:rFonts w:asciiTheme="majorHAnsi" w:hAnsiTheme="majorHAnsi"/>
          <w:sz w:val="22"/>
          <w:szCs w:val="22"/>
        </w:rPr>
        <w:t xml:space="preserve">. </w:t>
      </w:r>
      <w:r w:rsidRPr="009A32DF">
        <w:rPr>
          <w:rFonts w:asciiTheme="majorHAnsi" w:hAnsiTheme="majorHAnsi"/>
          <w:sz w:val="22"/>
          <w:szCs w:val="22"/>
          <w:lang w:val="en-US"/>
        </w:rPr>
        <w:t>Bulgaria</w:t>
      </w:r>
      <w:r w:rsidRPr="009A32DF">
        <w:rPr>
          <w:rFonts w:asciiTheme="majorHAnsi" w:hAnsiTheme="majorHAnsi"/>
          <w:sz w:val="22"/>
          <w:szCs w:val="22"/>
          <w:lang w:val="uk-UA"/>
        </w:rPr>
        <w:t>),</w:t>
      </w:r>
      <w:r w:rsidRPr="009A32DF">
        <w:rPr>
          <w:rFonts w:asciiTheme="majorHAnsi" w:hAnsiTheme="majorHAnsi"/>
          <w:sz w:val="22"/>
          <w:szCs w:val="22"/>
        </w:rPr>
        <w:t xml:space="preserve"> § 77;</w:t>
      </w:r>
      <w:r w:rsidRPr="009A32DF">
        <w:rPr>
          <w:rFonts w:asciiTheme="majorHAnsi" w:hAnsiTheme="majorHAnsi"/>
          <w:sz w:val="22"/>
          <w:szCs w:val="22"/>
          <w:lang w:val="en-US"/>
        </w:rPr>
        <w:t> </w:t>
      </w:r>
      <w:r w:rsidRPr="009A32DF">
        <w:rPr>
          <w:rFonts w:asciiTheme="majorHAnsi" w:hAnsiTheme="majorHAnsi"/>
          <w:sz w:val="22"/>
          <w:szCs w:val="22"/>
          <w:lang w:val="uk-UA"/>
        </w:rPr>
        <w:t>«Кеннеді проти Сполученого Королівства» (</w:t>
      </w:r>
      <w:r w:rsidRPr="009A32DF">
        <w:rPr>
          <w:rFonts w:asciiTheme="majorHAnsi" w:hAnsiTheme="majorHAnsi"/>
          <w:sz w:val="22"/>
          <w:szCs w:val="22"/>
          <w:lang w:val="en-US"/>
        </w:rPr>
        <w:t>Kennedyv</w:t>
      </w:r>
      <w:r w:rsidRPr="009A32DF">
        <w:rPr>
          <w:rFonts w:asciiTheme="majorHAnsi" w:hAnsiTheme="majorHAnsi"/>
          <w:sz w:val="22"/>
          <w:szCs w:val="22"/>
        </w:rPr>
        <w:t xml:space="preserve">. </w:t>
      </w:r>
      <w:r w:rsidRPr="009A32DF">
        <w:rPr>
          <w:rFonts w:asciiTheme="majorHAnsi" w:hAnsiTheme="majorHAnsi"/>
          <w:sz w:val="22"/>
          <w:szCs w:val="22"/>
          <w:lang w:val="en-US"/>
        </w:rPr>
        <w:t>theUnitedKingdom</w:t>
      </w:r>
      <w:r w:rsidRPr="009A32DF">
        <w:rPr>
          <w:rFonts w:asciiTheme="majorHAnsi" w:hAnsiTheme="majorHAnsi"/>
          <w:sz w:val="22"/>
          <w:szCs w:val="22"/>
          <w:lang w:val="uk-UA"/>
        </w:rPr>
        <w:t>)</w:t>
      </w:r>
      <w:r w:rsidRPr="009A32DF">
        <w:rPr>
          <w:rFonts w:asciiTheme="majorHAnsi" w:hAnsiTheme="majorHAnsi"/>
          <w:sz w:val="22"/>
          <w:szCs w:val="22"/>
        </w:rPr>
        <w:t>, § 153)</w:t>
      </w:r>
      <w:r w:rsidRPr="009A32DF">
        <w:rPr>
          <w:rStyle w:val="sb8d990e2"/>
          <w:rFonts w:asciiTheme="majorHAnsi" w:eastAsiaTheme="minorEastAsia" w:hAnsiTheme="majorHAnsi"/>
          <w:color w:val="000000"/>
          <w:sz w:val="22"/>
          <w:szCs w:val="22"/>
        </w:rPr>
        <w:t>[</w:t>
      </w:r>
      <w:r w:rsidRPr="009A32DF">
        <w:rPr>
          <w:rStyle w:val="sb8d990e2"/>
          <w:rFonts w:asciiTheme="majorHAnsi" w:eastAsiaTheme="minorEastAsia" w:hAnsiTheme="majorHAnsi" w:cs="Arial"/>
          <w:color w:val="000000"/>
          <w:sz w:val="22"/>
          <w:szCs w:val="22"/>
        </w:rPr>
        <w:t xml:space="preserve">§ </w:t>
      </w:r>
      <w:r w:rsidRPr="009A32DF">
        <w:rPr>
          <w:rStyle w:val="sb8d990e2"/>
          <w:rFonts w:asciiTheme="majorHAnsi" w:eastAsiaTheme="minorEastAsia" w:hAnsiTheme="majorHAnsi" w:cs="Arial"/>
          <w:color w:val="000000"/>
          <w:sz w:val="22"/>
          <w:szCs w:val="22"/>
          <w:lang w:val="uk-UA"/>
        </w:rPr>
        <w:t>83</w:t>
      </w:r>
      <w:r w:rsidRPr="009A32DF">
        <w:rPr>
          <w:rStyle w:val="sb8d990e2"/>
          <w:rFonts w:asciiTheme="majorHAnsi" w:eastAsiaTheme="minorEastAsia" w:hAnsiTheme="majorHAnsi" w:cs="Arial"/>
          <w:color w:val="000000"/>
          <w:sz w:val="22"/>
          <w:szCs w:val="22"/>
        </w:rPr>
        <w:t>]</w:t>
      </w:r>
      <w:r w:rsidRPr="009A32DF">
        <w:rPr>
          <w:rStyle w:val="sb8d990e2"/>
          <w:rFonts w:asciiTheme="majorHAnsi" w:eastAsiaTheme="minorEastAsia" w:hAnsiTheme="majorHAnsi" w:cs="Arial"/>
          <w:color w:val="000000"/>
          <w:sz w:val="22"/>
          <w:szCs w:val="22"/>
          <w:lang w:val="uk-UA"/>
        </w:rPr>
        <w:t>».</w:t>
      </w:r>
    </w:p>
    <w:p w:rsidR="009A32DF" w:rsidRPr="009A32DF" w:rsidRDefault="009A32DF" w:rsidP="009A32DF">
      <w:pPr>
        <w:pStyle w:val="s32b251d"/>
        <w:shd w:val="clear" w:color="auto" w:fill="FFFFFF"/>
        <w:spacing w:before="0" w:beforeAutospacing="0" w:after="0" w:afterAutospacing="0" w:line="276" w:lineRule="auto"/>
        <w:jc w:val="both"/>
        <w:rPr>
          <w:rStyle w:val="sb8d990e2"/>
          <w:rFonts w:asciiTheme="majorHAnsi" w:eastAsiaTheme="minorEastAsia" w:hAnsiTheme="majorHAnsi" w:cs="Arial"/>
          <w:color w:val="000000"/>
          <w:sz w:val="22"/>
          <w:szCs w:val="22"/>
          <w:lang w:val="uk-UA"/>
        </w:rPr>
      </w:pPr>
    </w:p>
    <w:p w:rsidR="009A32DF" w:rsidRDefault="009A32DF" w:rsidP="00AE29D7">
      <w:pPr>
        <w:pStyle w:val="s32b251d"/>
        <w:shd w:val="clear" w:color="auto" w:fill="FFFFFF"/>
        <w:spacing w:before="0" w:beforeAutospacing="0" w:after="0" w:afterAutospacing="0" w:line="276" w:lineRule="auto"/>
        <w:jc w:val="both"/>
        <w:rPr>
          <w:rFonts w:asciiTheme="majorHAnsi" w:hAnsiTheme="majorHAnsi"/>
          <w:sz w:val="22"/>
          <w:szCs w:val="22"/>
          <w:lang w:val="uk-UA"/>
        </w:rPr>
      </w:pPr>
      <w:r w:rsidRPr="009A32DF">
        <w:rPr>
          <w:rFonts w:asciiTheme="majorHAnsi" w:hAnsiTheme="majorHAnsi"/>
          <w:sz w:val="22"/>
          <w:szCs w:val="22"/>
          <w:lang w:val="uk-UA"/>
        </w:rPr>
        <w:t>«Суд вважає, що в ситуації, коли законодавчий орган передбачив попередню детальну судову перевірку пропорційності застосування заходів таємного нагляду, обхід цієї вимоги ретроспективним обґрунтуванням, введеним судами, навряд чи може забезпечити адекватні та достатні гарантії проти потенційних зловживань, оскільки призводить до свавілля, дозволяючи здійснювати таємне спостереження в порядку, передбаченому відповідним законом.</w:t>
      </w:r>
      <w:r w:rsidRPr="009A32DF">
        <w:rPr>
          <w:rStyle w:val="sb8d990e2"/>
          <w:rFonts w:asciiTheme="majorHAnsi" w:eastAsiaTheme="minorEastAsia" w:hAnsiTheme="majorHAnsi" w:cs="Arial"/>
          <w:color w:val="000000"/>
          <w:sz w:val="22"/>
          <w:szCs w:val="22"/>
          <w:lang w:val="uk-UA"/>
        </w:rPr>
        <w:t>[§ 98]».</w:t>
      </w:r>
    </w:p>
    <w:p w:rsidR="00AE29D7" w:rsidRPr="00AE29D7" w:rsidRDefault="00AE29D7" w:rsidP="00AE29D7">
      <w:pPr>
        <w:pStyle w:val="s32b251d"/>
        <w:shd w:val="clear" w:color="auto" w:fill="FFFFFF"/>
        <w:spacing w:before="0" w:beforeAutospacing="0" w:after="240" w:afterAutospacing="0" w:line="276" w:lineRule="auto"/>
        <w:jc w:val="both"/>
        <w:rPr>
          <w:rStyle w:val="s7d2086b4"/>
          <w:rFonts w:asciiTheme="majorHAnsi" w:hAnsiTheme="majorHAnsi"/>
          <w:sz w:val="22"/>
          <w:szCs w:val="22"/>
          <w:lang w:val="uk-UA"/>
        </w:rPr>
      </w:pPr>
    </w:p>
    <w:p w:rsidR="009A32DF" w:rsidRPr="009A32DF" w:rsidRDefault="009A32DF" w:rsidP="009A32DF">
      <w:pPr>
        <w:pStyle w:val="s32b251d"/>
        <w:shd w:val="clear" w:color="auto" w:fill="FFFFFF"/>
        <w:spacing w:before="0" w:beforeAutospacing="0" w:after="0" w:afterAutospacing="0" w:line="276" w:lineRule="auto"/>
        <w:jc w:val="both"/>
        <w:rPr>
          <w:rStyle w:val="s7d2086b4"/>
          <w:rFonts w:asciiTheme="majorHAnsi" w:hAnsiTheme="majorHAnsi" w:cs="Arial"/>
          <w:bCs/>
          <w:color w:val="000000"/>
          <w:sz w:val="22"/>
          <w:szCs w:val="22"/>
          <w:lang w:val="uk-UA"/>
        </w:rPr>
      </w:pPr>
      <w:r w:rsidRPr="009A32DF">
        <w:rPr>
          <w:rStyle w:val="s7d2086b4"/>
          <w:rFonts w:asciiTheme="majorHAnsi" w:hAnsiTheme="majorHAnsi" w:cs="Arial"/>
          <w:b/>
          <w:bCs/>
          <w:color w:val="0070C0"/>
          <w:sz w:val="22"/>
          <w:szCs w:val="22"/>
          <w:u w:val="single"/>
          <w:lang w:val="uk-UA"/>
        </w:rPr>
        <w:t>СПРАВА «</w:t>
      </w:r>
      <w:hyperlink r:id="rId10" w:anchor="{%22tabview%22:[%22document%22],%22itemid%22:[%22001-159324%22]}" w:history="1">
        <w:r w:rsidRPr="009A32DF">
          <w:rPr>
            <w:rStyle w:val="a7"/>
            <w:rFonts w:asciiTheme="majorHAnsi" w:hAnsiTheme="majorHAnsi" w:cs="Arial"/>
            <w:b/>
            <w:bCs/>
            <w:color w:val="0070C0"/>
            <w:sz w:val="22"/>
            <w:szCs w:val="22"/>
            <w:lang w:val="uk-UA"/>
          </w:rPr>
          <w:t>РОМАН ЗАХАРОВ ПРОТИ РОСІЇ (</w:t>
        </w:r>
        <w:r w:rsidRPr="009A32DF">
          <w:rPr>
            <w:rStyle w:val="a7"/>
            <w:rFonts w:asciiTheme="majorHAnsi" w:hAnsiTheme="majorHAnsi" w:cs="Arial"/>
            <w:b/>
            <w:bCs/>
            <w:color w:val="0070C0"/>
            <w:sz w:val="22"/>
            <w:szCs w:val="22"/>
            <w:lang w:val="en-US"/>
          </w:rPr>
          <w:t>ROMANZAKHAROVV</w:t>
        </w:r>
        <w:r w:rsidRPr="009A32DF">
          <w:rPr>
            <w:rStyle w:val="a7"/>
            <w:rFonts w:asciiTheme="majorHAnsi" w:hAnsiTheme="majorHAnsi" w:cs="Arial"/>
            <w:b/>
            <w:bCs/>
            <w:color w:val="0070C0"/>
            <w:sz w:val="22"/>
            <w:szCs w:val="22"/>
            <w:lang w:val="uk-UA"/>
          </w:rPr>
          <w:t xml:space="preserve">. </w:t>
        </w:r>
        <w:r w:rsidRPr="009A32DF">
          <w:rPr>
            <w:rStyle w:val="a7"/>
            <w:rFonts w:asciiTheme="majorHAnsi" w:hAnsiTheme="majorHAnsi" w:cs="Arial"/>
            <w:b/>
            <w:bCs/>
            <w:color w:val="0070C0"/>
            <w:sz w:val="22"/>
            <w:szCs w:val="22"/>
            <w:lang w:val="en-US"/>
          </w:rPr>
          <w:t>RUSSIA</w:t>
        </w:r>
        <w:r w:rsidRPr="009A32DF">
          <w:rPr>
            <w:rStyle w:val="a7"/>
            <w:rFonts w:asciiTheme="majorHAnsi" w:hAnsiTheme="majorHAnsi" w:cs="Arial"/>
            <w:b/>
            <w:bCs/>
            <w:color w:val="0070C0"/>
            <w:sz w:val="22"/>
            <w:szCs w:val="22"/>
            <w:lang w:val="uk-UA"/>
          </w:rPr>
          <w:t>)</w:t>
        </w:r>
      </w:hyperlink>
      <w:r w:rsidRPr="009A32DF">
        <w:rPr>
          <w:rStyle w:val="s7d2086b4"/>
          <w:rFonts w:asciiTheme="majorHAnsi" w:hAnsiTheme="majorHAnsi" w:cs="Arial"/>
          <w:b/>
          <w:bCs/>
          <w:color w:val="000000"/>
          <w:sz w:val="22"/>
          <w:szCs w:val="22"/>
          <w:lang w:val="uk-UA"/>
        </w:rPr>
        <w:t>,</w:t>
      </w:r>
    </w:p>
    <w:p w:rsidR="009A32DF" w:rsidRPr="00AE29D7" w:rsidRDefault="009A32DF" w:rsidP="00AE29D7">
      <w:pPr>
        <w:pStyle w:val="s32b251d"/>
        <w:shd w:val="clear" w:color="auto" w:fill="FFFFFF"/>
        <w:spacing w:before="0" w:beforeAutospacing="0" w:after="240" w:afterAutospacing="0" w:line="276" w:lineRule="auto"/>
        <w:jc w:val="both"/>
        <w:rPr>
          <w:rStyle w:val="s7d2086b4"/>
          <w:rFonts w:asciiTheme="majorHAnsi" w:hAnsiTheme="majorHAnsi"/>
          <w:sz w:val="22"/>
          <w:szCs w:val="22"/>
          <w:lang w:val="uk-UA"/>
        </w:rPr>
      </w:pPr>
      <w:r w:rsidRPr="009A32DF">
        <w:rPr>
          <w:rStyle w:val="s7d2086b4"/>
          <w:rFonts w:asciiTheme="majorHAnsi" w:hAnsiTheme="majorHAnsi" w:cs="Arial"/>
          <w:bCs/>
          <w:color w:val="000000"/>
          <w:sz w:val="22"/>
          <w:szCs w:val="22"/>
          <w:lang w:val="uk-UA"/>
        </w:rPr>
        <w:t xml:space="preserve">заява № </w:t>
      </w:r>
      <w:r w:rsidRPr="009A32DF">
        <w:rPr>
          <w:rFonts w:asciiTheme="majorHAnsi" w:hAnsiTheme="majorHAnsi" w:cs="Arial"/>
          <w:iCs/>
          <w:color w:val="000000"/>
          <w:sz w:val="22"/>
          <w:szCs w:val="22"/>
          <w:shd w:val="clear" w:color="auto" w:fill="FFFFFF"/>
        </w:rPr>
        <w:t> </w:t>
      </w:r>
      <w:hyperlink r:id="rId11" w:anchor="{%22appno%22:[%2247143/06%22]}" w:tgtFrame="_blank" w:history="1">
        <w:r w:rsidRPr="009A32DF">
          <w:rPr>
            <w:rStyle w:val="a7"/>
            <w:rFonts w:asciiTheme="majorHAnsi" w:hAnsiTheme="majorHAnsi" w:cs="Arial"/>
            <w:iCs/>
            <w:color w:val="000000" w:themeColor="text1"/>
            <w:sz w:val="22"/>
            <w:szCs w:val="22"/>
            <w:shd w:val="clear" w:color="auto" w:fill="FFFFFF"/>
            <w:lang w:val="uk-UA"/>
          </w:rPr>
          <w:t>47143/06</w:t>
        </w:r>
      </w:hyperlink>
      <w:r w:rsidRPr="009A32DF">
        <w:rPr>
          <w:rFonts w:asciiTheme="majorHAnsi" w:hAnsiTheme="majorHAnsi"/>
          <w:sz w:val="22"/>
          <w:szCs w:val="22"/>
          <w:lang w:val="uk-UA"/>
        </w:rPr>
        <w:t>, від 04.12.2015</w:t>
      </w:r>
    </w:p>
    <w:p w:rsidR="009A32DF" w:rsidRPr="009A32DF" w:rsidRDefault="009A32DF" w:rsidP="00AE29D7">
      <w:pPr>
        <w:pStyle w:val="s32b251d"/>
        <w:shd w:val="clear" w:color="auto" w:fill="FFFFFF"/>
        <w:spacing w:before="0" w:beforeAutospacing="0" w:after="240" w:afterAutospacing="0" w:line="276" w:lineRule="auto"/>
        <w:jc w:val="both"/>
        <w:rPr>
          <w:rStyle w:val="sb8d990e2"/>
          <w:rFonts w:asciiTheme="majorHAnsi" w:eastAsiaTheme="minorEastAsia" w:hAnsiTheme="majorHAnsi" w:cs="Arial"/>
          <w:color w:val="000000"/>
          <w:sz w:val="22"/>
          <w:szCs w:val="22"/>
          <w:lang w:val="uk-UA"/>
        </w:rPr>
      </w:pPr>
      <w:r w:rsidRPr="009A32DF">
        <w:rPr>
          <w:rStyle w:val="sb8d990e2"/>
          <w:rFonts w:asciiTheme="majorHAnsi" w:eastAsiaTheme="minorEastAsia" w:hAnsiTheme="majorHAnsi"/>
          <w:color w:val="000000"/>
          <w:sz w:val="22"/>
          <w:szCs w:val="22"/>
          <w:lang w:val="uk-UA"/>
        </w:rPr>
        <w:t>«У своїй практиці щодо таємних заходів спостереження Суд визначив мінімальні гарантії, які мають бути викладені в законі з метою уникнення зловживання владою, зокрема: визначення характеру злочинів, внаслідок вчинення яких видається наказ про перехоплення; визначення кола осіб, чиї телефони можуть прослуховуватися; обмеження тривалості прослуховування телефону; порядок вивчення, використання і зберігання отриманих даних; запобіжні заходи, яких необхідно дотримуватися при переданні даних іншим сторонам; підстави знищення записів [</w:t>
      </w:r>
      <w:r w:rsidRPr="009A32DF">
        <w:rPr>
          <w:rStyle w:val="sb8d990e2"/>
          <w:rFonts w:asciiTheme="majorHAnsi" w:eastAsiaTheme="minorEastAsia" w:hAnsiTheme="majorHAnsi" w:cs="Arial"/>
          <w:color w:val="000000"/>
          <w:sz w:val="22"/>
          <w:szCs w:val="22"/>
          <w:lang w:val="uk-UA"/>
        </w:rPr>
        <w:t>§ 231]».</w:t>
      </w:r>
    </w:p>
    <w:p w:rsidR="009A32DF" w:rsidRPr="009A32DF" w:rsidRDefault="009A32DF" w:rsidP="009A32DF">
      <w:pPr>
        <w:pStyle w:val="s32b251d"/>
        <w:shd w:val="clear" w:color="auto" w:fill="FFFFFF"/>
        <w:spacing w:before="0" w:beforeAutospacing="0" w:after="0" w:afterAutospacing="0" w:line="276" w:lineRule="auto"/>
        <w:jc w:val="both"/>
        <w:rPr>
          <w:rStyle w:val="sb8d990e2"/>
          <w:rFonts w:asciiTheme="majorHAnsi" w:eastAsiaTheme="minorEastAsia" w:hAnsiTheme="majorHAnsi" w:cs="Arial"/>
          <w:color w:val="000000"/>
          <w:sz w:val="22"/>
          <w:szCs w:val="22"/>
          <w:lang w:val="uk-UA"/>
        </w:rPr>
      </w:pPr>
      <w:r w:rsidRPr="009A32DF">
        <w:rPr>
          <w:rStyle w:val="sb8d990e2"/>
          <w:rFonts w:asciiTheme="majorHAnsi" w:eastAsiaTheme="minorEastAsia" w:hAnsiTheme="majorHAnsi"/>
          <w:color w:val="000000"/>
          <w:sz w:val="22"/>
          <w:szCs w:val="22"/>
          <w:lang w:val="uk-UA"/>
        </w:rPr>
        <w:t>«Повертаючись до сфери контролю дозвільного органу, Суд повторює, що він повинен підтвердити наявність обґрунтованої підозри стосовно особи, зокрема, чи наявні фактичні дані щодо підозри цієї особи у плануванні, продовженні або здійсненні кримінальних діянь або інших дій, які можуть призвести до застосування таємного заходу спостереження, наприклад, дії, що створюють загрозу національній безпеці. Він також повинен встановити, чи відповідає запит про перехоплення вимозі «необхідності в демократичному суспільстві», як передбачено пунктом 2 статті 8 Конвенції, а також чи співмірний він переслідуваній законній меті, шляхом перевірки того, чи можливо досягти мети за допомогою менш обмежувальних заходів [</w:t>
      </w:r>
      <w:r w:rsidRPr="009A32DF">
        <w:rPr>
          <w:rStyle w:val="sb8d990e2"/>
          <w:rFonts w:asciiTheme="majorHAnsi" w:eastAsiaTheme="minorEastAsia" w:hAnsiTheme="majorHAnsi" w:cs="Arial"/>
          <w:color w:val="000000"/>
          <w:sz w:val="22"/>
          <w:szCs w:val="22"/>
          <w:lang w:val="uk-UA"/>
        </w:rPr>
        <w:t>§ 260]».</w:t>
      </w:r>
    </w:p>
    <w:p w:rsidR="009A32DF" w:rsidRPr="009A32DF" w:rsidRDefault="009A32DF" w:rsidP="009A32DF">
      <w:pPr>
        <w:pStyle w:val="s32b251d"/>
        <w:shd w:val="clear" w:color="auto" w:fill="FFFFFF"/>
        <w:spacing w:before="0" w:beforeAutospacing="0" w:after="0" w:afterAutospacing="0" w:line="276" w:lineRule="auto"/>
        <w:jc w:val="both"/>
        <w:rPr>
          <w:rStyle w:val="sb8d990e2"/>
          <w:rFonts w:asciiTheme="majorHAnsi" w:eastAsiaTheme="minorEastAsia" w:hAnsiTheme="majorHAnsi" w:cs="Arial"/>
          <w:color w:val="000000"/>
          <w:sz w:val="22"/>
          <w:szCs w:val="22"/>
          <w:lang w:val="uk-UA"/>
        </w:rPr>
      </w:pPr>
    </w:p>
    <w:p w:rsidR="009A32DF" w:rsidRPr="009A32DF" w:rsidRDefault="009A32DF" w:rsidP="009A32DF">
      <w:pPr>
        <w:pStyle w:val="s32b251d"/>
        <w:shd w:val="clear" w:color="auto" w:fill="FFFFFF"/>
        <w:spacing w:before="0" w:beforeAutospacing="0" w:after="0" w:afterAutospacing="0" w:line="276" w:lineRule="auto"/>
        <w:jc w:val="both"/>
        <w:rPr>
          <w:rStyle w:val="sb8d990e2"/>
          <w:rFonts w:asciiTheme="majorHAnsi" w:eastAsiaTheme="minorEastAsia" w:hAnsiTheme="majorHAnsi"/>
          <w:color w:val="000000"/>
          <w:sz w:val="22"/>
          <w:szCs w:val="22"/>
          <w:lang w:val="uk-UA"/>
        </w:rPr>
      </w:pPr>
      <w:r w:rsidRPr="009A32DF">
        <w:rPr>
          <w:rStyle w:val="sb8d990e2"/>
          <w:rFonts w:asciiTheme="majorHAnsi" w:eastAsiaTheme="minorEastAsia" w:hAnsiTheme="majorHAnsi"/>
          <w:color w:val="000000"/>
          <w:sz w:val="22"/>
          <w:szCs w:val="22"/>
        </w:rPr>
        <w:lastRenderedPageBreak/>
        <w:t>«… що стосується отримання дозволу на перехоплення, то в ньому має бути чітко вказана конкретна особа, до якої необхідно застосувати спостереження, або конкретне приміщення, спостереження якого дозволяється. Така ідентифікація може бути зроблена за допомогою імен, адрес, телефонних номерів або іншої відповідної інформації [§ 264]</w:t>
      </w:r>
      <w:r w:rsidRPr="009A32DF">
        <w:rPr>
          <w:rStyle w:val="sb8d990e2"/>
          <w:rFonts w:asciiTheme="majorHAnsi" w:eastAsiaTheme="minorEastAsia" w:hAnsiTheme="majorHAnsi"/>
          <w:color w:val="000000"/>
          <w:sz w:val="22"/>
          <w:szCs w:val="22"/>
          <w:lang w:val="uk-UA"/>
        </w:rPr>
        <w:t>».</w:t>
      </w:r>
    </w:p>
    <w:p w:rsidR="009A32DF" w:rsidRPr="009A32DF" w:rsidRDefault="009A32DF" w:rsidP="00AE29D7">
      <w:pPr>
        <w:pStyle w:val="s32b251d"/>
        <w:shd w:val="clear" w:color="auto" w:fill="FFFFFF"/>
        <w:spacing w:before="0" w:beforeAutospacing="0" w:after="240" w:afterAutospacing="0" w:line="276" w:lineRule="auto"/>
        <w:rPr>
          <w:rStyle w:val="s7d2086b4"/>
          <w:rFonts w:asciiTheme="majorHAnsi" w:hAnsiTheme="majorHAnsi" w:cs="Arial"/>
          <w:bCs/>
          <w:color w:val="000000"/>
          <w:sz w:val="22"/>
          <w:szCs w:val="22"/>
          <w:lang w:val="uk-UA"/>
        </w:rPr>
      </w:pPr>
    </w:p>
    <w:p w:rsidR="009A32DF" w:rsidRPr="00AE29D7" w:rsidRDefault="001A6802" w:rsidP="00AE29D7">
      <w:pPr>
        <w:pStyle w:val="s32b251d"/>
        <w:shd w:val="clear" w:color="auto" w:fill="FFFFFF"/>
        <w:spacing w:before="0" w:beforeAutospacing="0" w:after="240" w:afterAutospacing="0" w:line="276" w:lineRule="auto"/>
        <w:jc w:val="both"/>
        <w:rPr>
          <w:rStyle w:val="sb8d990e2"/>
          <w:rFonts w:asciiTheme="majorHAnsi" w:hAnsiTheme="majorHAnsi" w:cs="Arial"/>
          <w:b/>
          <w:bCs/>
          <w:color w:val="76923C" w:themeColor="accent3" w:themeShade="BF"/>
          <w:sz w:val="22"/>
          <w:szCs w:val="22"/>
          <w:lang w:val="uk-UA"/>
        </w:rPr>
      </w:pPr>
      <w:hyperlink r:id="rId12" w:anchor="{%22tabview%22:[%22document%22],%22itemid%22:[%22001-192032%22]}" w:history="1">
        <w:r w:rsidR="009A32DF" w:rsidRPr="009A32DF">
          <w:rPr>
            <w:rStyle w:val="a7"/>
            <w:rFonts w:asciiTheme="majorHAnsi" w:hAnsiTheme="majorHAnsi" w:cs="Arial"/>
            <w:b/>
            <w:bCs/>
            <w:color w:val="0070C0"/>
            <w:sz w:val="22"/>
            <w:szCs w:val="22"/>
            <w:lang w:val="uk-UA"/>
          </w:rPr>
          <w:t>СПРАВА «ВОЙКІН ТА ІНШІ ПРОТИ УКРАЇНИ»(</w:t>
        </w:r>
        <w:r w:rsidR="009A32DF" w:rsidRPr="009A32DF">
          <w:rPr>
            <w:rStyle w:val="a7"/>
            <w:rFonts w:asciiTheme="majorHAnsi" w:hAnsiTheme="majorHAnsi" w:cs="Arial"/>
            <w:b/>
            <w:bCs/>
            <w:color w:val="0070C0"/>
            <w:sz w:val="22"/>
            <w:szCs w:val="22"/>
            <w:lang w:val="en-US"/>
          </w:rPr>
          <w:t>CASEOFVOYKINANDOTHERS</w:t>
        </w:r>
        <w:r w:rsidR="009A32DF" w:rsidRPr="009A32DF">
          <w:rPr>
            <w:rStyle w:val="a7"/>
            <w:rFonts w:asciiTheme="majorHAnsi" w:hAnsiTheme="majorHAnsi" w:cs="Arial"/>
            <w:b/>
            <w:bCs/>
            <w:color w:val="365F91" w:themeColor="accent1" w:themeShade="BF"/>
            <w:sz w:val="22"/>
            <w:szCs w:val="22"/>
            <w:lang w:val="en-US"/>
          </w:rPr>
          <w:t>v</w:t>
        </w:r>
        <w:r w:rsidR="009A32DF" w:rsidRPr="009A32DF">
          <w:rPr>
            <w:rStyle w:val="a7"/>
            <w:rFonts w:asciiTheme="majorHAnsi" w:hAnsiTheme="majorHAnsi" w:cs="Arial"/>
            <w:b/>
            <w:bCs/>
            <w:color w:val="365F91" w:themeColor="accent1" w:themeShade="BF"/>
            <w:sz w:val="22"/>
            <w:szCs w:val="22"/>
            <w:lang w:val="uk-UA"/>
          </w:rPr>
          <w:t xml:space="preserve">. </w:t>
        </w:r>
        <w:r w:rsidR="009A32DF" w:rsidRPr="009A32DF">
          <w:rPr>
            <w:rStyle w:val="a7"/>
            <w:rFonts w:asciiTheme="majorHAnsi" w:hAnsiTheme="majorHAnsi" w:cs="Arial"/>
            <w:b/>
            <w:bCs/>
            <w:color w:val="365F91" w:themeColor="accent1" w:themeShade="BF"/>
            <w:sz w:val="22"/>
            <w:szCs w:val="22"/>
            <w:lang w:val="en-US"/>
          </w:rPr>
          <w:t>UKRAINE</w:t>
        </w:r>
        <w:r w:rsidR="009A32DF" w:rsidRPr="009A32DF">
          <w:rPr>
            <w:rStyle w:val="a7"/>
            <w:rFonts w:asciiTheme="majorHAnsi" w:hAnsiTheme="majorHAnsi" w:cs="Arial"/>
            <w:b/>
            <w:bCs/>
            <w:color w:val="365F91" w:themeColor="accent1" w:themeShade="BF"/>
            <w:sz w:val="22"/>
            <w:szCs w:val="22"/>
            <w:lang w:val="uk-UA"/>
          </w:rPr>
          <w:t>)</w:t>
        </w:r>
      </w:hyperlink>
      <w:r w:rsidR="009A32DF" w:rsidRPr="009A32DF">
        <w:rPr>
          <w:rStyle w:val="s7d2086b4"/>
          <w:rFonts w:asciiTheme="majorHAnsi" w:hAnsiTheme="majorHAnsi" w:cs="Arial"/>
          <w:b/>
          <w:bCs/>
          <w:color w:val="365F91" w:themeColor="accent1" w:themeShade="BF"/>
          <w:sz w:val="22"/>
          <w:szCs w:val="22"/>
          <w:lang w:val="uk-UA"/>
        </w:rPr>
        <w:t>,</w:t>
      </w:r>
      <w:r w:rsidR="009A32DF" w:rsidRPr="009A32DF">
        <w:rPr>
          <w:rStyle w:val="s7d2086b4"/>
          <w:rFonts w:asciiTheme="majorHAnsi" w:hAnsiTheme="majorHAnsi" w:cs="Arial"/>
          <w:bCs/>
          <w:color w:val="000000" w:themeColor="text1"/>
          <w:sz w:val="22"/>
          <w:szCs w:val="22"/>
          <w:lang w:val="uk-UA"/>
        </w:rPr>
        <w:t>заява №</w:t>
      </w:r>
      <w:hyperlink r:id="rId13" w:anchor="{%22appno%22:[%2247889/08%22]}" w:tgtFrame="_blank" w:history="1">
        <w:r w:rsidR="009A32DF" w:rsidRPr="009A32DF">
          <w:rPr>
            <w:rStyle w:val="a7"/>
            <w:rFonts w:asciiTheme="majorHAnsi" w:hAnsiTheme="majorHAnsi" w:cs="Arial"/>
            <w:iCs/>
            <w:color w:val="000000" w:themeColor="text1"/>
            <w:sz w:val="22"/>
            <w:szCs w:val="22"/>
            <w:shd w:val="clear" w:color="auto" w:fill="FFFFFF"/>
            <w:lang w:val="uk-UA"/>
          </w:rPr>
          <w:t>47889/08</w:t>
        </w:r>
      </w:hyperlink>
      <w:r w:rsidR="009A32DF" w:rsidRPr="009A32DF">
        <w:rPr>
          <w:rFonts w:asciiTheme="majorHAnsi" w:hAnsiTheme="majorHAnsi"/>
          <w:sz w:val="22"/>
          <w:szCs w:val="22"/>
          <w:lang w:val="uk-UA"/>
        </w:rPr>
        <w:t>,</w:t>
      </w:r>
      <w:r w:rsidR="009A32DF" w:rsidRPr="009A32DF">
        <w:rPr>
          <w:rStyle w:val="s7d2086b4"/>
          <w:rFonts w:asciiTheme="majorHAnsi" w:hAnsiTheme="majorHAnsi" w:cs="Arial"/>
          <w:bCs/>
          <w:color w:val="000000"/>
          <w:sz w:val="22"/>
          <w:szCs w:val="22"/>
          <w:lang w:val="uk-UA"/>
        </w:rPr>
        <w:t>від 27.03.2018</w:t>
      </w:r>
    </w:p>
    <w:p w:rsidR="00AE29D7" w:rsidRDefault="009A32DF" w:rsidP="00AE29D7">
      <w:pPr>
        <w:pStyle w:val="s30eec3f8"/>
        <w:shd w:val="clear" w:color="auto" w:fill="FFFFFF"/>
        <w:spacing w:before="0" w:beforeAutospacing="0" w:after="240" w:afterAutospacing="0" w:line="276" w:lineRule="auto"/>
        <w:jc w:val="both"/>
        <w:rPr>
          <w:rStyle w:val="sb8d990e2"/>
          <w:rFonts w:asciiTheme="majorHAnsi" w:eastAsiaTheme="minorEastAsia" w:hAnsiTheme="majorHAnsi" w:cs="Arial"/>
          <w:color w:val="000000"/>
          <w:sz w:val="22"/>
          <w:szCs w:val="22"/>
          <w:lang w:val="uk-UA"/>
        </w:rPr>
      </w:pPr>
      <w:r w:rsidRPr="009A32DF">
        <w:rPr>
          <w:rStyle w:val="sb8d990e2"/>
          <w:rFonts w:asciiTheme="majorHAnsi" w:eastAsiaTheme="minorEastAsia" w:hAnsiTheme="majorHAnsi" w:cs="Arial"/>
          <w:color w:val="000000"/>
          <w:sz w:val="22"/>
          <w:szCs w:val="22"/>
          <w:lang w:val="uk-UA"/>
        </w:rPr>
        <w:t>«Суд раніше вже неодноразово піддавав критиці розпливчастість та надмірну узагальненість формулювань у постановах про дозвіл на проведення обшуку, які надавали органу влади, що його проводив, необґрунтовану свободу розсуду при встановленні необхідного обсягу обшуку (див., серед багатьох інших джерел, рішення у справах «Ілля Стефанов проти Болгарії» (</w:t>
      </w:r>
      <w:r w:rsidRPr="009A32DF">
        <w:rPr>
          <w:rStyle w:val="s6b621b36"/>
          <w:rFonts w:asciiTheme="majorHAnsi" w:hAnsiTheme="majorHAnsi" w:cs="Arial"/>
          <w:iCs/>
          <w:color w:val="000000"/>
          <w:sz w:val="22"/>
          <w:szCs w:val="22"/>
          <w:lang w:val="en-US"/>
        </w:rPr>
        <w:t>IliyaStefanovv</w:t>
      </w:r>
      <w:r w:rsidRPr="009A32DF">
        <w:rPr>
          <w:rStyle w:val="s6b621b36"/>
          <w:rFonts w:asciiTheme="majorHAnsi" w:hAnsiTheme="majorHAnsi" w:cs="Arial"/>
          <w:iCs/>
          <w:color w:val="000000"/>
          <w:sz w:val="22"/>
          <w:szCs w:val="22"/>
          <w:lang w:val="uk-UA"/>
        </w:rPr>
        <w:t xml:space="preserve">. </w:t>
      </w:r>
      <w:r w:rsidRPr="009A32DF">
        <w:rPr>
          <w:rStyle w:val="s6b621b36"/>
          <w:rFonts w:asciiTheme="majorHAnsi" w:hAnsiTheme="majorHAnsi" w:cs="Arial"/>
          <w:iCs/>
          <w:color w:val="000000"/>
          <w:sz w:val="22"/>
          <w:szCs w:val="22"/>
          <w:lang w:val="en-US"/>
        </w:rPr>
        <w:t>Bulgaria</w:t>
      </w:r>
      <w:r w:rsidRPr="009A32DF">
        <w:rPr>
          <w:rStyle w:val="sb8d990e2"/>
          <w:rFonts w:asciiTheme="majorHAnsi" w:eastAsiaTheme="minorEastAsia" w:hAnsiTheme="majorHAnsi" w:cs="Arial"/>
          <w:color w:val="000000"/>
          <w:sz w:val="22"/>
          <w:szCs w:val="22"/>
          <w:lang w:val="uk-UA"/>
        </w:rPr>
        <w:t xml:space="preserve">), </w:t>
      </w:r>
      <w:r w:rsidRPr="009A32DF">
        <w:rPr>
          <w:rStyle w:val="sb8d990e2"/>
          <w:rFonts w:asciiTheme="majorHAnsi" w:eastAsiaTheme="minorEastAsia" w:hAnsiTheme="majorHAnsi"/>
          <w:color w:val="000000"/>
          <w:sz w:val="22"/>
          <w:szCs w:val="22"/>
          <w:lang w:val="uk-UA"/>
        </w:rPr>
        <w:t>§ 41</w:t>
      </w:r>
      <w:r w:rsidRPr="009A32DF">
        <w:rPr>
          <w:rStyle w:val="sb8d990e2"/>
          <w:rFonts w:asciiTheme="majorHAnsi" w:eastAsiaTheme="minorEastAsia" w:hAnsiTheme="majorHAnsi" w:cs="Arial"/>
          <w:color w:val="000000"/>
          <w:sz w:val="22"/>
          <w:szCs w:val="22"/>
          <w:lang w:val="uk-UA"/>
        </w:rPr>
        <w:t>; «Колєсніченко проти Росії» (</w:t>
      </w:r>
      <w:r w:rsidRPr="009A32DF">
        <w:rPr>
          <w:rStyle w:val="s6b621b36"/>
          <w:rFonts w:asciiTheme="majorHAnsi" w:hAnsiTheme="majorHAnsi" w:cs="Arial"/>
          <w:iCs/>
          <w:color w:val="000000"/>
          <w:sz w:val="22"/>
          <w:szCs w:val="22"/>
          <w:lang w:val="en-US"/>
        </w:rPr>
        <w:t>Kolesnichenkov</w:t>
      </w:r>
      <w:r w:rsidRPr="009A32DF">
        <w:rPr>
          <w:rStyle w:val="s6b621b36"/>
          <w:rFonts w:asciiTheme="majorHAnsi" w:hAnsiTheme="majorHAnsi" w:cs="Arial"/>
          <w:iCs/>
          <w:color w:val="000000"/>
          <w:sz w:val="22"/>
          <w:szCs w:val="22"/>
          <w:lang w:val="uk-UA"/>
        </w:rPr>
        <w:t xml:space="preserve">. </w:t>
      </w:r>
      <w:r w:rsidRPr="009A32DF">
        <w:rPr>
          <w:rStyle w:val="s6b621b36"/>
          <w:rFonts w:asciiTheme="majorHAnsi" w:hAnsiTheme="majorHAnsi" w:cs="Arial"/>
          <w:iCs/>
          <w:color w:val="000000"/>
          <w:sz w:val="22"/>
          <w:szCs w:val="22"/>
          <w:lang w:val="en-US"/>
        </w:rPr>
        <w:t>Russia</w:t>
      </w:r>
      <w:r w:rsidRPr="009A32DF">
        <w:rPr>
          <w:rStyle w:val="sb8d990e2"/>
          <w:rFonts w:asciiTheme="majorHAnsi" w:eastAsiaTheme="minorEastAsia" w:hAnsiTheme="majorHAnsi" w:cs="Arial"/>
          <w:color w:val="000000"/>
          <w:sz w:val="22"/>
          <w:szCs w:val="22"/>
          <w:lang w:val="uk-UA"/>
        </w:rPr>
        <w:t>),</w:t>
      </w:r>
      <w:r w:rsidRPr="009A32DF">
        <w:rPr>
          <w:rStyle w:val="sb8d990e2"/>
          <w:rFonts w:asciiTheme="majorHAnsi" w:eastAsiaTheme="minorEastAsia" w:hAnsiTheme="majorHAnsi"/>
          <w:color w:val="000000"/>
          <w:sz w:val="22"/>
          <w:szCs w:val="22"/>
          <w:lang w:val="uk-UA"/>
        </w:rPr>
        <w:t xml:space="preserve"> § </w:t>
      </w:r>
      <w:r w:rsidRPr="009A32DF">
        <w:rPr>
          <w:rStyle w:val="sb8d990e2"/>
          <w:rFonts w:asciiTheme="majorHAnsi" w:eastAsiaTheme="minorEastAsia" w:hAnsiTheme="majorHAnsi" w:cs="Arial"/>
          <w:color w:val="000000"/>
          <w:sz w:val="22"/>
          <w:szCs w:val="22"/>
          <w:lang w:val="uk-UA"/>
        </w:rPr>
        <w:t xml:space="preserve">33). Аналогічно з огляду на загальні формулювання двох постанов про дозвіл на проведення обшуків у цій справі, Суд не вважає, що попередній судовий дозвіл на обшуки був належною гарантією проти можливих зловживань владою під час їх проведення.У світлі зазначеного Суд доходить висновку, що було порушення статті 8 Конвенції </w:t>
      </w:r>
      <w:r w:rsidRPr="00496D7B">
        <w:rPr>
          <w:rStyle w:val="sb8d990e2"/>
          <w:rFonts w:asciiTheme="majorHAnsi" w:eastAsiaTheme="minorEastAsia" w:hAnsiTheme="majorHAnsi" w:cs="Arial"/>
          <w:color w:val="000000"/>
          <w:sz w:val="22"/>
          <w:szCs w:val="22"/>
          <w:lang w:val="uk-UA"/>
        </w:rPr>
        <w:t>[</w:t>
      </w:r>
      <w:r w:rsidRPr="009A32DF">
        <w:rPr>
          <w:rStyle w:val="sb8d990e2"/>
          <w:rFonts w:asciiTheme="majorHAnsi" w:eastAsiaTheme="minorHAnsi" w:hAnsiTheme="majorHAnsi" w:cs="Arial"/>
          <w:color w:val="000000"/>
          <w:sz w:val="22"/>
          <w:szCs w:val="22"/>
          <w:shd w:val="clear" w:color="auto" w:fill="FFFFFF"/>
          <w:lang w:val="uk-UA" w:eastAsia="en-US"/>
        </w:rPr>
        <w:t>§ </w:t>
      </w:r>
      <w:r w:rsidRPr="009A32DF">
        <w:rPr>
          <w:rStyle w:val="sb8d990e2"/>
          <w:rFonts w:asciiTheme="majorHAnsi" w:eastAsiaTheme="minorEastAsia" w:hAnsiTheme="majorHAnsi" w:cs="Arial"/>
          <w:color w:val="000000"/>
          <w:sz w:val="22"/>
          <w:szCs w:val="22"/>
          <w:lang w:val="uk-UA"/>
        </w:rPr>
        <w:t>159</w:t>
      </w:r>
      <w:r w:rsidRPr="00496D7B">
        <w:rPr>
          <w:rStyle w:val="sb8d990e2"/>
          <w:rFonts w:asciiTheme="majorHAnsi" w:eastAsiaTheme="minorEastAsia" w:hAnsiTheme="majorHAnsi" w:cs="Arial"/>
          <w:color w:val="000000"/>
          <w:sz w:val="22"/>
          <w:szCs w:val="22"/>
          <w:lang w:val="uk-UA"/>
        </w:rPr>
        <w:t>]</w:t>
      </w:r>
      <w:r w:rsidRPr="009A32DF">
        <w:rPr>
          <w:rStyle w:val="sb8d990e2"/>
          <w:rFonts w:asciiTheme="majorHAnsi" w:eastAsiaTheme="minorEastAsia" w:hAnsiTheme="majorHAnsi" w:cs="Arial"/>
          <w:color w:val="000000"/>
          <w:sz w:val="22"/>
          <w:szCs w:val="22"/>
          <w:lang w:val="uk-UA"/>
        </w:rPr>
        <w:t>».</w:t>
      </w:r>
    </w:p>
    <w:p w:rsidR="00AE29D7" w:rsidRPr="00AE29D7" w:rsidRDefault="00AE29D7" w:rsidP="00AE29D7">
      <w:pPr>
        <w:pStyle w:val="s30eec3f8"/>
        <w:shd w:val="clear" w:color="auto" w:fill="FFFFFF"/>
        <w:spacing w:before="0" w:beforeAutospacing="0" w:after="0" w:afterAutospacing="0" w:line="276" w:lineRule="auto"/>
        <w:jc w:val="both"/>
        <w:rPr>
          <w:rStyle w:val="sb8d990e2"/>
          <w:rFonts w:asciiTheme="majorHAnsi" w:eastAsiaTheme="minorEastAsia" w:hAnsiTheme="majorHAnsi" w:cs="Arial"/>
          <w:color w:val="000000"/>
          <w:sz w:val="22"/>
          <w:szCs w:val="22"/>
          <w:lang w:val="uk-UA"/>
        </w:rPr>
      </w:pPr>
    </w:p>
    <w:p w:rsidR="009A32DF" w:rsidRDefault="001A6802" w:rsidP="009A32DF">
      <w:pPr>
        <w:pStyle w:val="s32b251d"/>
        <w:shd w:val="clear" w:color="auto" w:fill="FFFFFF"/>
        <w:spacing w:before="0" w:beforeAutospacing="0" w:after="0" w:afterAutospacing="0" w:line="276" w:lineRule="auto"/>
        <w:jc w:val="both"/>
        <w:rPr>
          <w:rStyle w:val="sb8d990e2"/>
          <w:rFonts w:asciiTheme="majorHAnsi" w:eastAsiaTheme="minorEastAsia" w:hAnsiTheme="majorHAnsi"/>
          <w:sz w:val="22"/>
          <w:szCs w:val="22"/>
          <w:lang w:val="uk-UA"/>
        </w:rPr>
      </w:pPr>
      <w:hyperlink r:id="rId14" w:anchor="{%22tabview%22:[%22document%22],%22itemid%22:[%22001-192760%22]}" w:history="1">
        <w:r w:rsidR="009A32DF" w:rsidRPr="009A32DF">
          <w:rPr>
            <w:rStyle w:val="a7"/>
            <w:rFonts w:asciiTheme="majorHAnsi" w:hAnsiTheme="majorHAnsi"/>
            <w:b/>
            <w:color w:val="0070C0"/>
            <w:sz w:val="22"/>
            <w:szCs w:val="22"/>
            <w:lang w:val="uk-UA"/>
          </w:rPr>
          <w:t>СПРАВА «ЗОСИМОВ ПРОТИ УКРАЇНИ»</w:t>
        </w:r>
        <w:bookmarkStart w:id="0" w:name="To"/>
        <w:r w:rsidR="009A32DF" w:rsidRPr="009A32DF">
          <w:rPr>
            <w:rStyle w:val="a7"/>
            <w:rFonts w:asciiTheme="majorHAnsi" w:hAnsiTheme="majorHAnsi"/>
            <w:b/>
            <w:color w:val="0070C0"/>
            <w:sz w:val="22"/>
            <w:szCs w:val="22"/>
            <w:lang w:val="uk-UA"/>
          </w:rPr>
          <w:t>(</w:t>
        </w:r>
        <w:r w:rsidR="009A32DF" w:rsidRPr="009A32DF">
          <w:rPr>
            <w:rStyle w:val="a7"/>
            <w:rFonts w:asciiTheme="majorHAnsi" w:hAnsiTheme="majorHAnsi"/>
            <w:b/>
            <w:color w:val="0070C0"/>
            <w:sz w:val="22"/>
            <w:szCs w:val="22"/>
          </w:rPr>
          <w:t>CASEOF </w:t>
        </w:r>
        <w:bookmarkEnd w:id="0"/>
        <w:r w:rsidR="009A32DF" w:rsidRPr="009A32DF">
          <w:rPr>
            <w:rStyle w:val="a7"/>
            <w:rFonts w:asciiTheme="majorHAnsi" w:hAnsiTheme="majorHAnsi"/>
            <w:b/>
            <w:color w:val="0070C0"/>
            <w:sz w:val="22"/>
            <w:szCs w:val="22"/>
          </w:rPr>
          <w:t>ZOSYMOVv</w:t>
        </w:r>
        <w:r w:rsidR="009A32DF" w:rsidRPr="009A32DF">
          <w:rPr>
            <w:rStyle w:val="a7"/>
            <w:rFonts w:asciiTheme="majorHAnsi" w:hAnsiTheme="majorHAnsi"/>
            <w:b/>
            <w:color w:val="0070C0"/>
            <w:sz w:val="22"/>
            <w:szCs w:val="22"/>
            <w:lang w:val="uk-UA"/>
          </w:rPr>
          <w:t xml:space="preserve">. </w:t>
        </w:r>
        <w:r w:rsidR="009A32DF" w:rsidRPr="009A32DF">
          <w:rPr>
            <w:rStyle w:val="a7"/>
            <w:rFonts w:asciiTheme="majorHAnsi" w:hAnsiTheme="majorHAnsi"/>
            <w:b/>
            <w:color w:val="0070C0"/>
            <w:sz w:val="22"/>
            <w:szCs w:val="22"/>
          </w:rPr>
          <w:t>UKRAINE</w:t>
        </w:r>
        <w:r w:rsidR="009A32DF" w:rsidRPr="009A32DF">
          <w:rPr>
            <w:rStyle w:val="a7"/>
            <w:rFonts w:asciiTheme="majorHAnsi" w:hAnsiTheme="majorHAnsi"/>
            <w:b/>
            <w:color w:val="0070C0"/>
            <w:sz w:val="22"/>
            <w:szCs w:val="22"/>
            <w:lang w:val="uk-UA"/>
          </w:rPr>
          <w:t>)</w:t>
        </w:r>
      </w:hyperlink>
      <w:r w:rsidR="009A32DF" w:rsidRPr="009A32DF">
        <w:rPr>
          <w:rStyle w:val="sb8d990e2"/>
          <w:rFonts w:asciiTheme="majorHAnsi" w:eastAsiaTheme="minorEastAsia" w:hAnsiTheme="majorHAnsi"/>
          <w:sz w:val="22"/>
          <w:szCs w:val="22"/>
          <w:lang w:val="uk-UA"/>
        </w:rPr>
        <w:t xml:space="preserve">, </w:t>
      </w:r>
    </w:p>
    <w:p w:rsidR="009A32DF" w:rsidRPr="00AE29D7" w:rsidRDefault="009A32DF" w:rsidP="00AE29D7">
      <w:pPr>
        <w:pStyle w:val="s32b251d"/>
        <w:shd w:val="clear" w:color="auto" w:fill="FFFFFF"/>
        <w:spacing w:before="0" w:beforeAutospacing="0" w:after="240" w:afterAutospacing="0" w:line="276" w:lineRule="auto"/>
        <w:jc w:val="both"/>
        <w:rPr>
          <w:rStyle w:val="sb8d990e2"/>
          <w:rFonts w:asciiTheme="majorHAnsi" w:eastAsiaTheme="minorEastAsia" w:hAnsiTheme="majorHAnsi"/>
          <w:sz w:val="22"/>
          <w:szCs w:val="22"/>
          <w:lang w:val="uk-UA"/>
        </w:rPr>
      </w:pPr>
      <w:r w:rsidRPr="009A32DF">
        <w:rPr>
          <w:rStyle w:val="sb8d990e2"/>
          <w:rFonts w:asciiTheme="majorHAnsi" w:eastAsiaTheme="minorEastAsia" w:hAnsiTheme="majorHAnsi"/>
          <w:sz w:val="22"/>
          <w:szCs w:val="22"/>
          <w:lang w:val="uk-UA"/>
        </w:rPr>
        <w:t>заява №</w:t>
      </w:r>
      <w:r w:rsidRPr="009A32DF">
        <w:rPr>
          <w:rStyle w:val="sb8d990e2"/>
          <w:rFonts w:asciiTheme="majorHAnsi" w:eastAsiaTheme="minorEastAsia" w:hAnsiTheme="majorHAnsi"/>
          <w:sz w:val="22"/>
          <w:szCs w:val="22"/>
          <w:lang w:val="en-US"/>
        </w:rPr>
        <w:t> </w:t>
      </w:r>
      <w:hyperlink r:id="rId15" w:anchor="{%22appno%22:[%224322/06%22]}" w:tgtFrame="_blank" w:history="1">
        <w:r w:rsidRPr="009A32DF">
          <w:rPr>
            <w:rStyle w:val="a7"/>
            <w:rFonts w:asciiTheme="majorHAnsi" w:hAnsiTheme="majorHAnsi" w:cs="Arial"/>
            <w:iCs/>
            <w:color w:val="0069D6"/>
            <w:sz w:val="22"/>
            <w:szCs w:val="22"/>
            <w:shd w:val="clear" w:color="auto" w:fill="FFFFFF"/>
            <w:lang w:val="uk-UA"/>
          </w:rPr>
          <w:t>4322/06</w:t>
        </w:r>
      </w:hyperlink>
      <w:r w:rsidRPr="009A32DF">
        <w:rPr>
          <w:rFonts w:asciiTheme="majorHAnsi" w:hAnsiTheme="majorHAnsi"/>
          <w:sz w:val="22"/>
          <w:szCs w:val="22"/>
          <w:lang w:val="uk-UA"/>
        </w:rPr>
        <w:t>, від 07.07.2016</w:t>
      </w:r>
    </w:p>
    <w:p w:rsidR="009A32DF" w:rsidRPr="00AE29D7" w:rsidRDefault="009A32DF" w:rsidP="00AE29D7">
      <w:pPr>
        <w:pStyle w:val="s30eec3f8"/>
        <w:shd w:val="clear" w:color="auto" w:fill="FFFFFF"/>
        <w:spacing w:before="0" w:beforeAutospacing="0" w:after="240" w:afterAutospacing="0" w:line="276" w:lineRule="auto"/>
        <w:jc w:val="both"/>
        <w:rPr>
          <w:rStyle w:val="sb8d990e2"/>
          <w:rFonts w:asciiTheme="majorHAnsi" w:eastAsiaTheme="minorEastAsia" w:hAnsiTheme="majorHAnsi" w:cs="Arial"/>
          <w:color w:val="000000"/>
          <w:sz w:val="22"/>
          <w:szCs w:val="22"/>
          <w:shd w:val="clear" w:color="auto" w:fill="FFFFFF"/>
          <w:lang w:val="uk-UA"/>
        </w:rPr>
      </w:pPr>
      <w:r w:rsidRPr="009A32DF">
        <w:rPr>
          <w:rStyle w:val="sb8d990e2"/>
          <w:rFonts w:asciiTheme="majorHAnsi" w:eastAsiaTheme="minorEastAsia" w:hAnsiTheme="majorHAnsi" w:cs="Arial"/>
          <w:color w:val="000000"/>
          <w:sz w:val="22"/>
          <w:szCs w:val="22"/>
          <w:shd w:val="clear" w:color="auto" w:fill="FFFFFF"/>
          <w:lang w:val="uk-UA"/>
        </w:rPr>
        <w:t>«…Суд</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нагадує, що з метою дотримання пункту 2 статті</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8, втручання повинне, серед іншого, здійснюватися «згідно із законом»;</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тобто воно</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повинно мати підґрунтя в</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національному</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законодавстві</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і відповідати принципу верховенства права</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(див., серед інших джерел, рішення у справах «Марпер проти Сполученого Королівства»</w:t>
      </w:r>
      <w:r w:rsidRPr="009A32DF">
        <w:rPr>
          <w:rStyle w:val="sb8d990e2"/>
          <w:rFonts w:asciiTheme="majorHAnsi" w:eastAsiaTheme="minorEastAsia" w:hAnsiTheme="majorHAnsi" w:cs="Arial"/>
          <w:color w:val="000000"/>
          <w:sz w:val="22"/>
          <w:szCs w:val="22"/>
          <w:shd w:val="clear" w:color="auto" w:fill="FFFFFF"/>
        </w:rPr>
        <w:t> </w:t>
      </w:r>
      <w:r w:rsidRPr="009A32DF">
        <w:rPr>
          <w:rStyle w:val="s6b621b36"/>
          <w:rFonts w:asciiTheme="majorHAnsi" w:hAnsiTheme="majorHAnsi" w:cs="Arial"/>
          <w:iCs/>
          <w:color w:val="000000"/>
          <w:sz w:val="22"/>
          <w:szCs w:val="22"/>
          <w:shd w:val="clear" w:color="auto" w:fill="FFFFFF"/>
          <w:lang w:val="uk-UA"/>
        </w:rPr>
        <w:t>(</w:t>
      </w:r>
      <w:r w:rsidRPr="009A32DF">
        <w:rPr>
          <w:rStyle w:val="s6b621b36"/>
          <w:rFonts w:asciiTheme="majorHAnsi" w:hAnsiTheme="majorHAnsi" w:cs="Arial"/>
          <w:iCs/>
          <w:color w:val="000000"/>
          <w:sz w:val="22"/>
          <w:szCs w:val="22"/>
          <w:shd w:val="clear" w:color="auto" w:fill="FFFFFF"/>
        </w:rPr>
        <w:t>Marperv</w:t>
      </w:r>
      <w:r w:rsidRPr="009A32DF">
        <w:rPr>
          <w:rStyle w:val="s6b621b36"/>
          <w:rFonts w:asciiTheme="majorHAnsi" w:hAnsiTheme="majorHAnsi" w:cs="Arial"/>
          <w:iCs/>
          <w:color w:val="000000"/>
          <w:sz w:val="22"/>
          <w:szCs w:val="22"/>
          <w:shd w:val="clear" w:color="auto" w:fill="FFFFFF"/>
          <w:lang w:val="uk-UA"/>
        </w:rPr>
        <w:t xml:space="preserve">. </w:t>
      </w:r>
      <w:r w:rsidRPr="009A32DF">
        <w:rPr>
          <w:rStyle w:val="s6b621b36"/>
          <w:rFonts w:asciiTheme="majorHAnsi" w:hAnsiTheme="majorHAnsi" w:cs="Arial"/>
          <w:iCs/>
          <w:color w:val="000000"/>
          <w:sz w:val="22"/>
          <w:szCs w:val="22"/>
          <w:shd w:val="clear" w:color="auto" w:fill="FFFFFF"/>
        </w:rPr>
        <w:t>theUnitedKingdom</w:t>
      </w:r>
      <w:r w:rsidRPr="009A32DF">
        <w:rPr>
          <w:rStyle w:val="s6b621b36"/>
          <w:rFonts w:asciiTheme="majorHAnsi" w:hAnsiTheme="majorHAnsi" w:cs="Arial"/>
          <w:iCs/>
          <w:color w:val="000000"/>
          <w:sz w:val="22"/>
          <w:szCs w:val="22"/>
          <w:shd w:val="clear" w:color="auto" w:fill="FFFFFF"/>
          <w:lang w:val="uk-UA"/>
        </w:rPr>
        <w:t>)</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 xml:space="preserve">[ВП], </w:t>
      </w:r>
      <w:r w:rsidRPr="009A32DF">
        <w:rPr>
          <w:rStyle w:val="sb8d990e2"/>
          <w:rFonts w:asciiTheme="majorHAnsi" w:eastAsiaTheme="minorHAnsi" w:hAnsiTheme="majorHAnsi" w:cs="Arial"/>
          <w:color w:val="000000"/>
          <w:sz w:val="22"/>
          <w:szCs w:val="22"/>
          <w:shd w:val="clear" w:color="auto" w:fill="FFFFFF"/>
          <w:lang w:val="uk-UA" w:eastAsia="en-US"/>
        </w:rPr>
        <w:t xml:space="preserve">§ </w:t>
      </w:r>
      <w:r w:rsidRPr="009A32DF">
        <w:rPr>
          <w:rStyle w:val="sb8d990e2"/>
          <w:rFonts w:asciiTheme="majorHAnsi" w:eastAsiaTheme="minorEastAsia" w:hAnsiTheme="majorHAnsi" w:cs="Arial"/>
          <w:color w:val="000000"/>
          <w:sz w:val="22"/>
          <w:szCs w:val="22"/>
          <w:shd w:val="clear" w:color="auto" w:fill="FFFFFF"/>
          <w:lang w:val="uk-UA"/>
        </w:rPr>
        <w:t>95; «Бєлоусов</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 xml:space="preserve">проти України» </w:t>
      </w:r>
      <w:r w:rsidRPr="009A32DF">
        <w:rPr>
          <w:rStyle w:val="s6b621b36"/>
          <w:rFonts w:asciiTheme="majorHAnsi" w:hAnsiTheme="majorHAnsi" w:cs="Arial"/>
          <w:iCs/>
          <w:color w:val="000000"/>
          <w:sz w:val="22"/>
          <w:szCs w:val="22"/>
          <w:shd w:val="clear" w:color="auto" w:fill="FFFFFF"/>
          <w:lang w:val="uk-UA"/>
        </w:rPr>
        <w:t>(</w:t>
      </w:r>
      <w:r w:rsidRPr="009A32DF">
        <w:rPr>
          <w:rStyle w:val="s6b621b36"/>
          <w:rFonts w:asciiTheme="majorHAnsi" w:hAnsiTheme="majorHAnsi" w:cs="Arial"/>
          <w:iCs/>
          <w:color w:val="000000"/>
          <w:sz w:val="22"/>
          <w:szCs w:val="22"/>
          <w:shd w:val="clear" w:color="auto" w:fill="FFFFFF"/>
        </w:rPr>
        <w:t>Belousov</w:t>
      </w:r>
      <w:r w:rsidRPr="009A32DF">
        <w:rPr>
          <w:rStyle w:val="s6b621b36"/>
          <w:rFonts w:asciiTheme="majorHAnsi" w:hAnsiTheme="majorHAnsi" w:cs="Arial"/>
          <w:iCs/>
          <w:color w:val="000000"/>
          <w:sz w:val="22"/>
          <w:szCs w:val="22"/>
          <w:shd w:val="clear" w:color="auto" w:fill="FFFFFF"/>
          <w:lang w:val="en-US"/>
        </w:rPr>
        <w:t>v</w:t>
      </w:r>
      <w:r w:rsidRPr="009A32DF">
        <w:rPr>
          <w:rStyle w:val="s6b621b36"/>
          <w:rFonts w:asciiTheme="majorHAnsi" w:hAnsiTheme="majorHAnsi" w:cs="Arial"/>
          <w:iCs/>
          <w:color w:val="000000"/>
          <w:sz w:val="22"/>
          <w:szCs w:val="22"/>
          <w:shd w:val="clear" w:color="auto" w:fill="FFFFFF"/>
          <w:lang w:val="uk-UA"/>
        </w:rPr>
        <w:t xml:space="preserve">. </w:t>
      </w:r>
      <w:r w:rsidRPr="009A32DF">
        <w:rPr>
          <w:rStyle w:val="s6b621b36"/>
          <w:rFonts w:asciiTheme="majorHAnsi" w:hAnsiTheme="majorHAnsi" w:cs="Arial"/>
          <w:iCs/>
          <w:color w:val="000000"/>
          <w:sz w:val="22"/>
          <w:szCs w:val="22"/>
          <w:shd w:val="clear" w:color="auto" w:fill="FFFFFF"/>
          <w:lang w:val="en-US"/>
        </w:rPr>
        <w:t>Ukraine</w:t>
      </w:r>
      <w:r w:rsidRPr="009A32DF">
        <w:rPr>
          <w:rStyle w:val="s6b621b36"/>
          <w:rFonts w:asciiTheme="majorHAnsi" w:hAnsiTheme="majorHAnsi" w:cs="Arial"/>
          <w:iCs/>
          <w:color w:val="000000"/>
          <w:sz w:val="22"/>
          <w:szCs w:val="22"/>
          <w:shd w:val="clear" w:color="auto" w:fill="FFFFFF"/>
          <w:lang w:val="uk-UA"/>
        </w:rPr>
        <w:t>),</w:t>
      </w:r>
      <w:r w:rsidRPr="009A32DF">
        <w:rPr>
          <w:rStyle w:val="s6b621b36"/>
          <w:rFonts w:asciiTheme="majorHAnsi" w:hAnsiTheme="majorHAnsi" w:cs="Arial"/>
          <w:iCs/>
          <w:color w:val="000000"/>
          <w:sz w:val="22"/>
          <w:szCs w:val="22"/>
          <w:shd w:val="clear" w:color="auto" w:fill="FFFFFF"/>
        </w:rPr>
        <w:t> </w:t>
      </w:r>
      <w:r w:rsidRPr="009A32DF">
        <w:rPr>
          <w:rStyle w:val="sb8d990e2"/>
          <w:rFonts w:asciiTheme="majorHAnsi" w:eastAsiaTheme="minorHAnsi" w:hAnsiTheme="majorHAnsi" w:cs="Arial"/>
          <w:color w:val="000000"/>
          <w:sz w:val="22"/>
          <w:szCs w:val="22"/>
          <w:shd w:val="clear" w:color="auto" w:fill="FFFFFF"/>
          <w:lang w:val="uk-UA" w:eastAsia="en-US"/>
        </w:rPr>
        <w:t>§</w:t>
      </w:r>
      <w:r w:rsidRPr="009A32DF">
        <w:rPr>
          <w:rStyle w:val="sb8d990e2"/>
          <w:rFonts w:asciiTheme="majorHAnsi" w:eastAsiaTheme="minorEastAsia" w:hAnsiTheme="majorHAnsi" w:cs="Arial"/>
          <w:color w:val="000000"/>
          <w:sz w:val="22"/>
          <w:szCs w:val="22"/>
          <w:shd w:val="clear" w:color="auto" w:fill="FFFFFF"/>
          <w:lang w:val="uk-UA"/>
        </w:rPr>
        <w:t xml:space="preserve"> 104).</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У питаннях, які стосуються основоположних прав, надання правової дискреції органам виконавчої влади у вигляді необмежених повно</w:t>
      </w:r>
      <w:r w:rsidRPr="009A32DF">
        <w:rPr>
          <w:rStyle w:val="sb8d990e2"/>
          <w:rFonts w:asciiTheme="majorHAnsi" w:eastAsiaTheme="minorEastAsia" w:hAnsiTheme="majorHAnsi" w:cs="Arial"/>
          <w:color w:val="000000"/>
          <w:sz w:val="22"/>
          <w:szCs w:val="22"/>
          <w:shd w:val="clear" w:color="auto" w:fill="FFFFFF"/>
        </w:rPr>
        <w:t>важень було б несумісним з принципом верховенства права. Відповідно, законодавство має достатньо чітко визначати межі такої дискреції, наданої компетентним органам влади, та порядок її реалізації (див., серед інших джерел, рішення у справі «Гіллан і Квінтон проти Сполученого Королівства» </w:t>
      </w:r>
      <w:r w:rsidRPr="009A32DF">
        <w:rPr>
          <w:rStyle w:val="s6b621b36"/>
          <w:rFonts w:asciiTheme="majorHAnsi" w:hAnsiTheme="majorHAnsi" w:cs="Arial"/>
          <w:iCs/>
          <w:color w:val="000000"/>
          <w:sz w:val="22"/>
          <w:szCs w:val="22"/>
          <w:shd w:val="clear" w:color="auto" w:fill="FFFFFF"/>
        </w:rPr>
        <w:t>(Gillan and Quinton v. the United Kingdom)</w:t>
      </w:r>
      <w:r w:rsidRPr="009A32DF">
        <w:rPr>
          <w:rStyle w:val="sb8d990e2"/>
          <w:rFonts w:asciiTheme="majorHAnsi" w:eastAsiaTheme="minorEastAsia" w:hAnsiTheme="majorHAnsi" w:cs="Arial"/>
          <w:color w:val="000000"/>
          <w:sz w:val="22"/>
          <w:szCs w:val="22"/>
          <w:shd w:val="clear" w:color="auto" w:fill="FFFFFF"/>
        </w:rPr>
        <w:t xml:space="preserve">, </w:t>
      </w:r>
      <w:r w:rsidRPr="009A32DF">
        <w:rPr>
          <w:rStyle w:val="sb8d990e2"/>
          <w:rFonts w:asciiTheme="majorHAnsi" w:eastAsiaTheme="minorHAnsi" w:hAnsiTheme="majorHAnsi" w:cs="Arial"/>
          <w:color w:val="000000"/>
          <w:sz w:val="22"/>
          <w:szCs w:val="22"/>
          <w:shd w:val="clear" w:color="auto" w:fill="FFFFFF"/>
          <w:lang w:val="uk-UA" w:eastAsia="en-US"/>
        </w:rPr>
        <w:t>§</w:t>
      </w:r>
      <w:r w:rsidRPr="009A32DF">
        <w:rPr>
          <w:rStyle w:val="sb8d990e2"/>
          <w:rFonts w:asciiTheme="majorHAnsi" w:eastAsiaTheme="minorEastAsia" w:hAnsiTheme="majorHAnsi" w:cs="Arial"/>
          <w:color w:val="000000"/>
          <w:sz w:val="22"/>
          <w:szCs w:val="22"/>
          <w:shd w:val="clear" w:color="auto" w:fill="FFFFFF"/>
        </w:rPr>
        <w:t xml:space="preserve"> 77,з подальшими посиланнями). Існування конкретних процесуальних гарантій є у цьому контексті необхідним. Те, які саме гарантії вимагатимуться, принаймні певною мірою, залежатиме від характеру та масштабів зазначеного втручання (див. рішення у справі «P.G. та J.H. проти Сполученого Королівства» </w:t>
      </w:r>
      <w:r w:rsidRPr="009A32DF">
        <w:rPr>
          <w:rStyle w:val="s6b621b36"/>
          <w:rFonts w:asciiTheme="majorHAnsi" w:hAnsiTheme="majorHAnsi" w:cs="Arial"/>
          <w:iCs/>
          <w:color w:val="000000"/>
          <w:sz w:val="22"/>
          <w:szCs w:val="22"/>
          <w:shd w:val="clear" w:color="auto" w:fill="FFFFFF"/>
        </w:rPr>
        <w:t>(P.G. and J.H. v. the United Kingdom)</w:t>
      </w:r>
      <w:r w:rsidRPr="009A32DF">
        <w:rPr>
          <w:rStyle w:val="sb8d990e2"/>
          <w:rFonts w:asciiTheme="majorHAnsi" w:eastAsiaTheme="minorEastAsia" w:hAnsiTheme="majorHAnsi" w:cs="Arial"/>
          <w:color w:val="000000"/>
          <w:sz w:val="22"/>
          <w:szCs w:val="22"/>
          <w:shd w:val="clear" w:color="auto" w:fill="FFFFFF"/>
        </w:rPr>
        <w:t xml:space="preserve">, </w:t>
      </w:r>
      <w:r w:rsidRPr="009A32DF">
        <w:rPr>
          <w:rStyle w:val="sb8d990e2"/>
          <w:rFonts w:asciiTheme="majorHAnsi" w:eastAsiaTheme="minorHAnsi" w:hAnsiTheme="majorHAnsi" w:cs="Arial"/>
          <w:color w:val="000000"/>
          <w:sz w:val="22"/>
          <w:szCs w:val="22"/>
          <w:shd w:val="clear" w:color="auto" w:fill="FFFFFF"/>
          <w:lang w:val="uk-UA" w:eastAsia="en-US"/>
        </w:rPr>
        <w:t xml:space="preserve">§ </w:t>
      </w:r>
      <w:r w:rsidRPr="009A32DF">
        <w:rPr>
          <w:rStyle w:val="sb8d990e2"/>
          <w:rFonts w:asciiTheme="majorHAnsi" w:eastAsiaTheme="minorEastAsia" w:hAnsiTheme="majorHAnsi" w:cs="Arial"/>
          <w:color w:val="000000"/>
          <w:sz w:val="22"/>
          <w:szCs w:val="22"/>
          <w:shd w:val="clear" w:color="auto" w:fill="FFFFFF"/>
        </w:rPr>
        <w:t>46)[</w:t>
      </w:r>
      <w:r w:rsidRPr="009A32DF">
        <w:rPr>
          <w:rStyle w:val="sb8d990e2"/>
          <w:rFonts w:asciiTheme="majorHAnsi" w:eastAsiaTheme="minorHAnsi" w:hAnsiTheme="majorHAnsi" w:cs="Arial"/>
          <w:color w:val="000000"/>
          <w:sz w:val="22"/>
          <w:szCs w:val="22"/>
          <w:shd w:val="clear" w:color="auto" w:fill="FFFFFF"/>
          <w:lang w:val="uk-UA" w:eastAsia="en-US"/>
        </w:rPr>
        <w:t>§ </w:t>
      </w:r>
      <w:r w:rsidRPr="009A32DF">
        <w:rPr>
          <w:rStyle w:val="sb8d990e2"/>
          <w:rFonts w:asciiTheme="majorHAnsi" w:eastAsiaTheme="minorEastAsia" w:hAnsiTheme="majorHAnsi" w:cs="Arial"/>
          <w:color w:val="000000"/>
          <w:sz w:val="22"/>
          <w:szCs w:val="22"/>
          <w:shd w:val="clear" w:color="auto" w:fill="FFFFFF"/>
        </w:rPr>
        <w:t>60]</w:t>
      </w:r>
      <w:r w:rsidRPr="009A32DF">
        <w:rPr>
          <w:rStyle w:val="sb8d990e2"/>
          <w:rFonts w:asciiTheme="majorHAnsi" w:eastAsiaTheme="minorEastAsia" w:hAnsiTheme="majorHAnsi" w:cs="Arial"/>
          <w:color w:val="000000"/>
          <w:sz w:val="22"/>
          <w:szCs w:val="22"/>
          <w:shd w:val="clear" w:color="auto" w:fill="FFFFFF"/>
          <w:lang w:val="uk-UA"/>
        </w:rPr>
        <w:t>»</w:t>
      </w:r>
      <w:r w:rsidRPr="009A32DF">
        <w:rPr>
          <w:rStyle w:val="sb8d990e2"/>
          <w:rFonts w:asciiTheme="majorHAnsi" w:eastAsiaTheme="minorEastAsia" w:hAnsiTheme="majorHAnsi" w:cs="Arial"/>
          <w:color w:val="000000"/>
          <w:sz w:val="22"/>
          <w:szCs w:val="22"/>
          <w:shd w:val="clear" w:color="auto" w:fill="FFFFFF"/>
        </w:rPr>
        <w:t>.</w:t>
      </w:r>
    </w:p>
    <w:p w:rsidR="00AE29D7" w:rsidRPr="009A32DF" w:rsidRDefault="009A32DF" w:rsidP="00AE29D7">
      <w:pPr>
        <w:pStyle w:val="s30eec3f8"/>
        <w:shd w:val="clear" w:color="auto" w:fill="FFFFFF"/>
        <w:spacing w:before="0" w:beforeAutospacing="0" w:after="240" w:afterAutospacing="0" w:line="276" w:lineRule="auto"/>
        <w:jc w:val="both"/>
        <w:rPr>
          <w:rStyle w:val="sb8d990e2"/>
          <w:rFonts w:asciiTheme="majorHAnsi" w:eastAsiaTheme="minorEastAsia" w:hAnsiTheme="majorHAnsi" w:cs="Arial"/>
          <w:color w:val="000000"/>
          <w:sz w:val="22"/>
          <w:szCs w:val="22"/>
          <w:shd w:val="clear" w:color="auto" w:fill="FFFFFF"/>
          <w:lang w:val="uk-UA"/>
        </w:rPr>
      </w:pPr>
      <w:r w:rsidRPr="009A32DF">
        <w:rPr>
          <w:rStyle w:val="sb8d990e2"/>
          <w:rFonts w:asciiTheme="majorHAnsi" w:eastAsiaTheme="minorEastAsia" w:hAnsiTheme="majorHAnsi" w:cs="Arial"/>
          <w:color w:val="000000"/>
          <w:sz w:val="22"/>
          <w:szCs w:val="22"/>
          <w:shd w:val="clear" w:color="auto" w:fill="FFFFFF"/>
          <w:lang w:val="uk-UA"/>
        </w:rPr>
        <w:t>«У різних контекстах статті 8 Конвенції Суд наголошував, що питання про застосування заходів, які впливають на права людини,</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має вирішуватись в межах певного змагального процесу перед незалежним органом, що може своєчасно розглянути підстави для прийняття рішення та відповідні докази (див., в якості нещодавнього джерела, рішення у справі «Котій проти України»</w:t>
      </w:r>
      <w:r w:rsidRPr="009A32DF">
        <w:rPr>
          <w:rStyle w:val="sb8d990e2"/>
          <w:rFonts w:asciiTheme="majorHAnsi" w:eastAsiaTheme="minorEastAsia" w:hAnsiTheme="majorHAnsi" w:cs="Arial"/>
          <w:color w:val="000000"/>
          <w:sz w:val="22"/>
          <w:szCs w:val="22"/>
          <w:shd w:val="clear" w:color="auto" w:fill="FFFFFF"/>
        </w:rPr>
        <w:t> </w:t>
      </w:r>
      <w:r w:rsidRPr="009A32DF">
        <w:rPr>
          <w:rStyle w:val="s6b621b36"/>
          <w:rFonts w:asciiTheme="majorHAnsi" w:hAnsiTheme="majorHAnsi" w:cs="Arial"/>
          <w:i/>
          <w:iCs/>
          <w:color w:val="000000"/>
          <w:sz w:val="22"/>
          <w:szCs w:val="22"/>
          <w:shd w:val="clear" w:color="auto" w:fill="FFFFFF"/>
          <w:lang w:val="uk-UA"/>
        </w:rPr>
        <w:t>(</w:t>
      </w:r>
      <w:r w:rsidRPr="009A32DF">
        <w:rPr>
          <w:rStyle w:val="s6b621b36"/>
          <w:rFonts w:asciiTheme="majorHAnsi" w:hAnsiTheme="majorHAnsi" w:cs="Arial"/>
          <w:i/>
          <w:iCs/>
          <w:color w:val="000000"/>
          <w:sz w:val="22"/>
          <w:szCs w:val="22"/>
          <w:shd w:val="clear" w:color="auto" w:fill="FFFFFF"/>
        </w:rPr>
        <w:t>Kotiyv</w:t>
      </w:r>
      <w:r w:rsidRPr="009A32DF">
        <w:rPr>
          <w:rStyle w:val="s6b621b36"/>
          <w:rFonts w:asciiTheme="majorHAnsi" w:hAnsiTheme="majorHAnsi" w:cs="Arial"/>
          <w:i/>
          <w:iCs/>
          <w:color w:val="000000"/>
          <w:sz w:val="22"/>
          <w:szCs w:val="22"/>
          <w:shd w:val="clear" w:color="auto" w:fill="FFFFFF"/>
          <w:lang w:val="uk-UA"/>
        </w:rPr>
        <w:t>.</w:t>
      </w:r>
      <w:r w:rsidRPr="009A32DF">
        <w:rPr>
          <w:rStyle w:val="s6b621b36"/>
          <w:rFonts w:asciiTheme="majorHAnsi" w:hAnsiTheme="majorHAnsi" w:cs="Arial"/>
          <w:i/>
          <w:iCs/>
          <w:color w:val="000000"/>
          <w:sz w:val="22"/>
          <w:szCs w:val="22"/>
          <w:shd w:val="clear" w:color="auto" w:fill="FFFFFF"/>
        </w:rPr>
        <w:t> Ukraine</w:t>
      </w:r>
      <w:r w:rsidRPr="009A32DF">
        <w:rPr>
          <w:rStyle w:val="s6b621b36"/>
          <w:rFonts w:asciiTheme="majorHAnsi" w:hAnsiTheme="majorHAnsi" w:cs="Arial"/>
          <w:i/>
          <w:iCs/>
          <w:color w:val="000000"/>
          <w:sz w:val="22"/>
          <w:szCs w:val="22"/>
          <w:shd w:val="clear" w:color="auto" w:fill="FFFFFF"/>
          <w:lang w:val="uk-UA"/>
        </w:rPr>
        <w:t xml:space="preserve">), </w:t>
      </w:r>
      <w:r w:rsidRPr="009A32DF">
        <w:rPr>
          <w:rStyle w:val="sb8d990e2"/>
          <w:rFonts w:asciiTheme="majorHAnsi" w:eastAsiaTheme="minorHAnsi" w:hAnsiTheme="majorHAnsi" w:cs="Arial"/>
          <w:color w:val="000000"/>
          <w:sz w:val="22"/>
          <w:szCs w:val="22"/>
          <w:shd w:val="clear" w:color="auto" w:fill="FFFFFF"/>
          <w:lang w:val="uk-UA" w:eastAsia="en-US"/>
        </w:rPr>
        <w:t>§ </w:t>
      </w:r>
      <w:r w:rsidRPr="009A32DF">
        <w:rPr>
          <w:rStyle w:val="sb8d990e2"/>
          <w:rFonts w:asciiTheme="majorHAnsi" w:eastAsiaTheme="minorEastAsia" w:hAnsiTheme="majorHAnsi" w:cs="Arial"/>
          <w:color w:val="000000"/>
          <w:sz w:val="22"/>
          <w:szCs w:val="22"/>
          <w:shd w:val="clear" w:color="auto" w:fill="FFFFFF"/>
          <w:lang w:val="uk-UA"/>
        </w:rPr>
        <w:t>68)</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w:t>
      </w:r>
      <w:r w:rsidRPr="009A32DF">
        <w:rPr>
          <w:rStyle w:val="sb8d990e2"/>
          <w:rFonts w:asciiTheme="majorHAnsi" w:eastAsiaTheme="minorHAnsi" w:hAnsiTheme="majorHAnsi" w:cs="Arial"/>
          <w:color w:val="000000"/>
          <w:sz w:val="22"/>
          <w:szCs w:val="22"/>
          <w:shd w:val="clear" w:color="auto" w:fill="FFFFFF"/>
          <w:lang w:val="uk-UA" w:eastAsia="en-US"/>
        </w:rPr>
        <w:t xml:space="preserve">§ </w:t>
      </w:r>
      <w:r w:rsidRPr="009A32DF">
        <w:rPr>
          <w:rStyle w:val="sb8d990e2"/>
          <w:rFonts w:asciiTheme="majorHAnsi" w:eastAsiaTheme="minorEastAsia" w:hAnsiTheme="majorHAnsi" w:cs="Arial"/>
          <w:color w:val="000000"/>
          <w:sz w:val="22"/>
          <w:szCs w:val="22"/>
          <w:shd w:val="clear" w:color="auto" w:fill="FFFFFF"/>
          <w:lang w:val="uk-UA"/>
        </w:rPr>
        <w:t>60]».</w:t>
      </w:r>
    </w:p>
    <w:p w:rsidR="009A32DF" w:rsidRDefault="009A32DF" w:rsidP="00AE29D7">
      <w:pPr>
        <w:pStyle w:val="s30eec3f8"/>
        <w:shd w:val="clear" w:color="auto" w:fill="FFFFFF"/>
        <w:spacing w:before="0" w:beforeAutospacing="0" w:after="240" w:afterAutospacing="0" w:line="276" w:lineRule="auto"/>
        <w:jc w:val="both"/>
        <w:rPr>
          <w:rStyle w:val="sb8d990e2"/>
          <w:rFonts w:asciiTheme="majorHAnsi" w:eastAsiaTheme="minorEastAsia" w:hAnsiTheme="majorHAnsi" w:cs="Arial"/>
          <w:color w:val="000000"/>
          <w:sz w:val="22"/>
          <w:szCs w:val="22"/>
          <w:lang w:val="uk-UA"/>
        </w:rPr>
      </w:pPr>
      <w:r w:rsidRPr="009A32DF">
        <w:rPr>
          <w:rStyle w:val="sb8d990e2"/>
          <w:rFonts w:asciiTheme="majorHAnsi" w:eastAsiaTheme="minorEastAsia" w:hAnsiTheme="majorHAnsi" w:cs="Arial"/>
          <w:color w:val="000000"/>
          <w:sz w:val="22"/>
          <w:szCs w:val="22"/>
          <w:lang w:val="uk-UA"/>
        </w:rPr>
        <w:t>«…зберігання</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lang w:val="uk-UA"/>
        </w:rPr>
        <w:t>майна в якості</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lang w:val="uk-UA"/>
        </w:rPr>
        <w:t>речових</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lang w:val="uk-UA"/>
        </w:rPr>
        <w:t>доказів у кримінальному провадженні</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lang w:val="uk-UA"/>
        </w:rPr>
        <w:t>може бути необхідним в інтересах належного відправлення судочинства, що є легітимною метою в «загальних інтересах» суспільства (див. рішення у справах</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shd w:val="clear" w:color="auto" w:fill="FFFFFF"/>
          <w:lang w:val="uk-UA"/>
        </w:rPr>
        <w:t>справах</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«Смірнов проти Росії»</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w:t>
      </w:r>
      <w:r w:rsidRPr="009A32DF">
        <w:rPr>
          <w:rStyle w:val="s6b621b36"/>
          <w:rFonts w:asciiTheme="majorHAnsi" w:hAnsiTheme="majorHAnsi" w:cs="Arial"/>
          <w:iCs/>
          <w:color w:val="000000"/>
          <w:sz w:val="22"/>
          <w:szCs w:val="22"/>
          <w:shd w:val="clear" w:color="auto" w:fill="FFFFFF"/>
        </w:rPr>
        <w:t>Smirnovv</w:t>
      </w:r>
      <w:r w:rsidRPr="009A32DF">
        <w:rPr>
          <w:rStyle w:val="s6b621b36"/>
          <w:rFonts w:asciiTheme="majorHAnsi" w:hAnsiTheme="majorHAnsi" w:cs="Arial"/>
          <w:iCs/>
          <w:color w:val="000000"/>
          <w:sz w:val="22"/>
          <w:szCs w:val="22"/>
          <w:shd w:val="clear" w:color="auto" w:fill="FFFFFF"/>
          <w:lang w:val="uk-UA"/>
        </w:rPr>
        <w:t>.</w:t>
      </w:r>
      <w:r w:rsidRPr="009A32DF">
        <w:rPr>
          <w:rStyle w:val="s6b621b36"/>
          <w:rFonts w:asciiTheme="majorHAnsi" w:hAnsiTheme="majorHAnsi" w:cs="Arial"/>
          <w:iCs/>
          <w:color w:val="000000"/>
          <w:sz w:val="22"/>
          <w:szCs w:val="22"/>
          <w:shd w:val="clear" w:color="auto" w:fill="FFFFFF"/>
        </w:rPr>
        <w:t> Russia</w:t>
      </w:r>
      <w:r w:rsidRPr="009A32DF">
        <w:rPr>
          <w:rStyle w:val="sb8d990e2"/>
          <w:rFonts w:asciiTheme="majorHAnsi" w:eastAsiaTheme="minorEastAsia" w:hAnsiTheme="majorHAnsi" w:cs="Arial"/>
          <w:color w:val="000000"/>
          <w:sz w:val="22"/>
          <w:szCs w:val="22"/>
          <w:shd w:val="clear" w:color="auto" w:fill="FFFFFF"/>
          <w:lang w:val="uk-UA"/>
        </w:rPr>
        <w:t xml:space="preserve">), </w:t>
      </w:r>
      <w:r w:rsidRPr="009A32DF">
        <w:rPr>
          <w:rStyle w:val="sb8d990e2"/>
          <w:rFonts w:asciiTheme="majorHAnsi" w:eastAsiaTheme="minorHAnsi" w:hAnsiTheme="majorHAnsi" w:cs="Arial"/>
          <w:color w:val="000000"/>
          <w:sz w:val="22"/>
          <w:szCs w:val="22"/>
          <w:shd w:val="clear" w:color="auto" w:fill="FFFFFF"/>
          <w:lang w:val="uk-UA" w:eastAsia="en-US"/>
        </w:rPr>
        <w:t xml:space="preserve">§ </w:t>
      </w:r>
      <w:r w:rsidRPr="009A32DF">
        <w:rPr>
          <w:rStyle w:val="sb8d990e2"/>
          <w:rFonts w:asciiTheme="majorHAnsi" w:eastAsiaTheme="minorEastAsia" w:hAnsiTheme="majorHAnsi" w:cs="Arial"/>
          <w:color w:val="000000"/>
          <w:sz w:val="22"/>
          <w:szCs w:val="22"/>
          <w:lang w:val="uk-UA"/>
        </w:rPr>
        <w:t>57; «</w:t>
      </w:r>
      <w:r w:rsidRPr="009A32DF">
        <w:rPr>
          <w:rStyle w:val="sb8d990e2"/>
          <w:rFonts w:asciiTheme="majorHAnsi" w:eastAsiaTheme="minorEastAsia" w:hAnsiTheme="majorHAnsi" w:cs="Arial"/>
          <w:color w:val="000000"/>
          <w:sz w:val="22"/>
          <w:szCs w:val="22"/>
        </w:rPr>
        <w:t>EastWestAllianceLimited</w:t>
      </w:r>
      <w:r w:rsidRPr="009A32DF">
        <w:rPr>
          <w:rStyle w:val="sb8d990e2"/>
          <w:rFonts w:asciiTheme="majorHAnsi" w:eastAsiaTheme="minorEastAsia" w:hAnsiTheme="majorHAnsi" w:cs="Arial"/>
          <w:color w:val="000000"/>
          <w:sz w:val="22"/>
          <w:szCs w:val="22"/>
          <w:lang w:val="uk-UA"/>
        </w:rPr>
        <w:t xml:space="preserve"> проти України» </w:t>
      </w:r>
      <w:r w:rsidRPr="009A32DF">
        <w:rPr>
          <w:rStyle w:val="sb8d990e2"/>
          <w:rFonts w:asciiTheme="majorHAnsi" w:eastAsiaTheme="minorEastAsia" w:hAnsiTheme="majorHAnsi" w:cs="Arial"/>
          <w:color w:val="000000"/>
          <w:sz w:val="22"/>
          <w:szCs w:val="22"/>
          <w:lang w:val="uk-UA"/>
        </w:rPr>
        <w:lastRenderedPageBreak/>
        <w:t>(</w:t>
      </w:r>
      <w:r w:rsidRPr="009A32DF">
        <w:rPr>
          <w:rStyle w:val="sb8d990e2"/>
          <w:rFonts w:asciiTheme="majorHAnsi" w:eastAsiaTheme="minorEastAsia" w:hAnsiTheme="majorHAnsi" w:cs="Arial"/>
          <w:color w:val="000000"/>
          <w:sz w:val="22"/>
          <w:szCs w:val="22"/>
        </w:rPr>
        <w:t>EastWestAllianceLimited</w:t>
      </w:r>
      <w:r w:rsidRPr="009A32DF">
        <w:rPr>
          <w:rStyle w:val="sb8d990e2"/>
          <w:rFonts w:asciiTheme="majorHAnsi" w:eastAsiaTheme="minorEastAsia" w:hAnsiTheme="majorHAnsi" w:cs="Arial"/>
          <w:color w:val="000000"/>
          <w:sz w:val="22"/>
          <w:szCs w:val="22"/>
          <w:lang w:val="en-US"/>
        </w:rPr>
        <w:t>v</w:t>
      </w:r>
      <w:r w:rsidRPr="009A32DF">
        <w:rPr>
          <w:rStyle w:val="sb8d990e2"/>
          <w:rFonts w:asciiTheme="majorHAnsi" w:eastAsiaTheme="minorEastAsia" w:hAnsiTheme="majorHAnsi" w:cs="Arial"/>
          <w:color w:val="000000"/>
          <w:sz w:val="22"/>
          <w:szCs w:val="22"/>
          <w:lang w:val="uk-UA"/>
        </w:rPr>
        <w:t xml:space="preserve">. </w:t>
      </w:r>
      <w:r w:rsidRPr="009A32DF">
        <w:rPr>
          <w:rStyle w:val="sb8d990e2"/>
          <w:rFonts w:asciiTheme="majorHAnsi" w:eastAsiaTheme="minorEastAsia" w:hAnsiTheme="majorHAnsi" w:cs="Arial"/>
          <w:color w:val="000000"/>
          <w:sz w:val="22"/>
          <w:szCs w:val="22"/>
          <w:lang w:val="en-US"/>
        </w:rPr>
        <w:t>Ukraine</w:t>
      </w:r>
      <w:r w:rsidRPr="009A32DF">
        <w:rPr>
          <w:rStyle w:val="sb8d990e2"/>
          <w:rFonts w:asciiTheme="majorHAnsi" w:eastAsiaTheme="minorEastAsia" w:hAnsiTheme="majorHAnsi" w:cs="Arial"/>
          <w:color w:val="000000"/>
          <w:sz w:val="22"/>
          <w:szCs w:val="22"/>
          <w:lang w:val="uk-UA"/>
        </w:rPr>
        <w:t xml:space="preserve">), </w:t>
      </w:r>
      <w:r w:rsidRPr="009A32DF">
        <w:rPr>
          <w:rStyle w:val="sb8d990e2"/>
          <w:rFonts w:asciiTheme="majorHAnsi" w:eastAsiaTheme="minorHAnsi" w:hAnsiTheme="majorHAnsi" w:cs="Arial"/>
          <w:color w:val="000000"/>
          <w:sz w:val="22"/>
          <w:szCs w:val="22"/>
          <w:shd w:val="clear" w:color="auto" w:fill="FFFFFF"/>
          <w:lang w:val="uk-UA" w:eastAsia="en-US"/>
        </w:rPr>
        <w:t>§ </w:t>
      </w:r>
      <w:r w:rsidRPr="009A32DF">
        <w:rPr>
          <w:rStyle w:val="sb8d990e2"/>
          <w:rFonts w:asciiTheme="majorHAnsi" w:eastAsiaTheme="minorEastAsia" w:hAnsiTheme="majorHAnsi" w:cs="Arial"/>
          <w:color w:val="000000"/>
          <w:sz w:val="22"/>
          <w:szCs w:val="22"/>
          <w:lang w:val="uk-UA"/>
        </w:rPr>
        <w:t>188). При цьому, має</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lang w:val="uk-UA"/>
        </w:rPr>
        <w:t>існувати</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lang w:val="uk-UA"/>
        </w:rPr>
        <w:t>розумне</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lang w:val="uk-UA"/>
        </w:rPr>
        <w:t>пропорційне співвідношення</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lang w:val="uk-UA"/>
        </w:rPr>
        <w:t>між використаними засобами та метою, яку прагнуть</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lang w:val="uk-UA"/>
        </w:rPr>
        <w:t>досягти</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lang w:val="uk-UA"/>
        </w:rPr>
        <w:t>будь-якими</w:t>
      </w:r>
      <w:r w:rsidRPr="009A32DF">
        <w:rPr>
          <w:rStyle w:val="sb8d990e2"/>
          <w:rFonts w:asciiTheme="majorHAnsi" w:eastAsiaTheme="minorEastAsia" w:hAnsiTheme="majorHAnsi" w:cs="Arial"/>
          <w:color w:val="000000"/>
          <w:sz w:val="22"/>
          <w:szCs w:val="22"/>
        </w:rPr>
        <w:t> заходами, що застосовуються державою, утому числі тими, що призначені дляздійснення контролю за користуванням майном особи. Ця вимога виражена у визначенні «справедливого балансу» між загальнимінтересом суспільства та захистом основних прав конкретної особи (див.рішення у справ</w:t>
      </w:r>
      <w:r w:rsidRPr="009A32DF">
        <w:rPr>
          <w:rStyle w:val="sb8d990e2"/>
          <w:rFonts w:asciiTheme="majorHAnsi" w:eastAsiaTheme="minorEastAsia" w:hAnsiTheme="majorHAnsi" w:cs="Arial"/>
          <w:color w:val="000000"/>
          <w:sz w:val="22"/>
          <w:szCs w:val="22"/>
          <w:lang w:val="uk-UA"/>
        </w:rPr>
        <w:t>ах</w:t>
      </w:r>
      <w:r w:rsidRPr="009A32DF">
        <w:rPr>
          <w:rStyle w:val="sb8d990e2"/>
          <w:rFonts w:asciiTheme="majorHAnsi" w:eastAsiaTheme="minorEastAsia" w:hAnsiTheme="majorHAnsi" w:cs="Arial"/>
          <w:color w:val="000000"/>
          <w:sz w:val="22"/>
          <w:szCs w:val="22"/>
        </w:rPr>
        <w:t xml:space="preserve"> «Едвардс проти Мальти» </w:t>
      </w:r>
      <w:r w:rsidRPr="009A32DF">
        <w:rPr>
          <w:rStyle w:val="sb8d990e2"/>
          <w:rFonts w:asciiTheme="majorHAnsi" w:eastAsiaTheme="minorEastAsia" w:hAnsiTheme="majorHAnsi"/>
          <w:sz w:val="22"/>
          <w:szCs w:val="22"/>
        </w:rPr>
        <w:t>(Edwards v. Malta), </w:t>
      </w:r>
      <w:r w:rsidRPr="009A32DF">
        <w:rPr>
          <w:rStyle w:val="sb8d990e2"/>
          <w:rFonts w:asciiTheme="majorHAnsi" w:eastAsiaTheme="minorHAnsi" w:hAnsiTheme="majorHAnsi" w:cs="Arial"/>
          <w:color w:val="000000"/>
          <w:sz w:val="22"/>
          <w:szCs w:val="22"/>
          <w:shd w:val="clear" w:color="auto" w:fill="FFFFFF"/>
          <w:lang w:val="uk-UA" w:eastAsia="en-US"/>
        </w:rPr>
        <w:t>§ </w:t>
      </w:r>
      <w:r w:rsidRPr="009A32DF">
        <w:rPr>
          <w:rStyle w:val="sb8d990e2"/>
          <w:rFonts w:asciiTheme="majorHAnsi" w:eastAsiaTheme="minorEastAsia" w:hAnsiTheme="majorHAnsi" w:cs="Arial"/>
          <w:color w:val="000000"/>
          <w:sz w:val="22"/>
          <w:szCs w:val="22"/>
        </w:rPr>
        <w:t xml:space="preserve">69, з подальшими посиланнями; </w:t>
      </w:r>
      <w:r w:rsidRPr="009A32DF">
        <w:rPr>
          <w:rStyle w:val="sb8d990e2"/>
          <w:rFonts w:asciiTheme="majorHAnsi" w:eastAsiaTheme="minorEastAsia" w:hAnsiTheme="majorHAnsi" w:cs="Arial"/>
          <w:color w:val="000000"/>
          <w:sz w:val="22"/>
          <w:szCs w:val="22"/>
          <w:shd w:val="clear" w:color="auto" w:fill="FFFFFF"/>
          <w:lang w:val="uk-UA"/>
        </w:rPr>
        <w:t>«Смірнов проти Росії»</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w:t>
      </w:r>
      <w:r w:rsidRPr="009A32DF">
        <w:rPr>
          <w:rStyle w:val="s6b621b36"/>
          <w:rFonts w:asciiTheme="majorHAnsi" w:hAnsiTheme="majorHAnsi" w:cs="Arial"/>
          <w:iCs/>
          <w:color w:val="000000"/>
          <w:sz w:val="22"/>
          <w:szCs w:val="22"/>
          <w:shd w:val="clear" w:color="auto" w:fill="FFFFFF"/>
        </w:rPr>
        <w:t>Smirnovv</w:t>
      </w:r>
      <w:r w:rsidRPr="009A32DF">
        <w:rPr>
          <w:rStyle w:val="s6b621b36"/>
          <w:rFonts w:asciiTheme="majorHAnsi" w:hAnsiTheme="majorHAnsi" w:cs="Arial"/>
          <w:iCs/>
          <w:color w:val="000000"/>
          <w:sz w:val="22"/>
          <w:szCs w:val="22"/>
          <w:shd w:val="clear" w:color="auto" w:fill="FFFFFF"/>
          <w:lang w:val="uk-UA"/>
        </w:rPr>
        <w:t>.</w:t>
      </w:r>
      <w:r w:rsidRPr="009A32DF">
        <w:rPr>
          <w:rStyle w:val="s6b621b36"/>
          <w:rFonts w:asciiTheme="majorHAnsi" w:hAnsiTheme="majorHAnsi" w:cs="Arial"/>
          <w:iCs/>
          <w:color w:val="000000"/>
          <w:sz w:val="22"/>
          <w:szCs w:val="22"/>
          <w:shd w:val="clear" w:color="auto" w:fill="FFFFFF"/>
        </w:rPr>
        <w:t> Russia</w:t>
      </w:r>
      <w:r w:rsidRPr="009A32DF">
        <w:rPr>
          <w:rStyle w:val="sb8d990e2"/>
          <w:rFonts w:asciiTheme="majorHAnsi" w:eastAsiaTheme="minorEastAsia" w:hAnsiTheme="majorHAnsi" w:cs="Arial"/>
          <w:color w:val="000000"/>
          <w:sz w:val="22"/>
          <w:szCs w:val="22"/>
          <w:shd w:val="clear" w:color="auto" w:fill="FFFFFF"/>
          <w:lang w:val="uk-UA"/>
        </w:rPr>
        <w:t>)</w:t>
      </w:r>
      <w:r w:rsidRPr="009A32DF">
        <w:rPr>
          <w:rStyle w:val="sb8d990e2"/>
          <w:rFonts w:asciiTheme="majorHAnsi" w:eastAsiaTheme="minorEastAsia" w:hAnsiTheme="majorHAnsi" w:cs="Arial"/>
          <w:color w:val="000000"/>
          <w:sz w:val="22"/>
          <w:szCs w:val="22"/>
        </w:rPr>
        <w:t>[</w:t>
      </w:r>
      <w:r w:rsidRPr="009A32DF">
        <w:rPr>
          <w:rStyle w:val="sb8d990e2"/>
          <w:rFonts w:asciiTheme="majorHAnsi" w:eastAsiaTheme="minorHAnsi" w:hAnsiTheme="majorHAnsi" w:cs="Arial"/>
          <w:color w:val="000000"/>
          <w:sz w:val="22"/>
          <w:szCs w:val="22"/>
          <w:shd w:val="clear" w:color="auto" w:fill="FFFFFF"/>
          <w:lang w:val="uk-UA" w:eastAsia="en-US"/>
        </w:rPr>
        <w:t xml:space="preserve">§ </w:t>
      </w:r>
      <w:r w:rsidRPr="009A32DF">
        <w:rPr>
          <w:rStyle w:val="sb8d990e2"/>
          <w:rFonts w:asciiTheme="majorHAnsi" w:eastAsiaTheme="minorEastAsia" w:hAnsiTheme="majorHAnsi" w:cs="Arial"/>
          <w:color w:val="000000"/>
          <w:sz w:val="22"/>
          <w:szCs w:val="22"/>
        </w:rPr>
        <w:t>76]</w:t>
      </w:r>
      <w:r w:rsidRPr="009A32DF">
        <w:rPr>
          <w:rStyle w:val="sb8d990e2"/>
          <w:rFonts w:asciiTheme="majorHAnsi" w:eastAsiaTheme="minorEastAsia" w:hAnsiTheme="majorHAnsi" w:cs="Arial"/>
          <w:color w:val="000000"/>
          <w:sz w:val="22"/>
          <w:szCs w:val="22"/>
          <w:lang w:val="uk-UA"/>
        </w:rPr>
        <w:t>»</w:t>
      </w:r>
      <w:r w:rsidRPr="009A32DF">
        <w:rPr>
          <w:rStyle w:val="sb8d990e2"/>
          <w:rFonts w:asciiTheme="majorHAnsi" w:eastAsiaTheme="minorEastAsia" w:hAnsiTheme="majorHAnsi" w:cs="Arial"/>
          <w:color w:val="000000"/>
          <w:sz w:val="22"/>
          <w:szCs w:val="22"/>
        </w:rPr>
        <w:t>.</w:t>
      </w:r>
    </w:p>
    <w:p w:rsidR="00AE29D7" w:rsidRPr="00AE29D7" w:rsidRDefault="00AE29D7" w:rsidP="00AE29D7">
      <w:pPr>
        <w:pStyle w:val="s30eec3f8"/>
        <w:shd w:val="clear" w:color="auto" w:fill="FFFFFF"/>
        <w:spacing w:before="0" w:beforeAutospacing="0" w:after="0" w:afterAutospacing="0" w:line="276" w:lineRule="auto"/>
        <w:jc w:val="both"/>
        <w:rPr>
          <w:rFonts w:asciiTheme="majorHAnsi" w:eastAsiaTheme="minorEastAsia" w:hAnsiTheme="majorHAnsi" w:cs="Arial"/>
          <w:color w:val="000000"/>
          <w:sz w:val="22"/>
          <w:szCs w:val="22"/>
          <w:lang w:val="uk-UA"/>
        </w:rPr>
      </w:pPr>
    </w:p>
    <w:p w:rsidR="009A32DF" w:rsidRDefault="001A6802" w:rsidP="009A32DF">
      <w:pPr>
        <w:spacing w:after="0"/>
        <w:jc w:val="both"/>
        <w:rPr>
          <w:rStyle w:val="s7d2086b4"/>
          <w:rFonts w:asciiTheme="majorHAnsi" w:hAnsiTheme="majorHAnsi" w:cs="Arial"/>
          <w:bCs/>
          <w:color w:val="000000"/>
          <w:shd w:val="clear" w:color="auto" w:fill="FFFFFF"/>
          <w:lang w:val="uk-UA"/>
        </w:rPr>
      </w:pPr>
      <w:hyperlink r:id="rId16" w:anchor="{%22tabview%22:[%22document%22],%22itemid%22:[%22001-171865%22]}" w:history="1">
        <w:r w:rsidR="009A32DF" w:rsidRPr="009A32DF">
          <w:rPr>
            <w:rStyle w:val="a7"/>
            <w:rFonts w:asciiTheme="majorHAnsi" w:hAnsiTheme="majorHAnsi" w:cs="Arial"/>
            <w:b/>
            <w:bCs/>
            <w:color w:val="0070C0"/>
            <w:shd w:val="clear" w:color="auto" w:fill="FFFFFF"/>
            <w:lang w:val="uk-UA"/>
          </w:rPr>
          <w:t>СПРАВА</w:t>
        </w:r>
        <w:r w:rsidR="009A32DF" w:rsidRPr="009A32DF">
          <w:rPr>
            <w:rStyle w:val="a7"/>
            <w:rFonts w:asciiTheme="majorHAnsi" w:hAnsiTheme="majorHAnsi" w:cs="Arial"/>
            <w:b/>
            <w:bCs/>
            <w:color w:val="0070C0"/>
            <w:shd w:val="clear" w:color="auto" w:fill="FFFFFF"/>
          </w:rPr>
          <w:t> </w:t>
        </w:r>
        <w:r w:rsidR="009A32DF" w:rsidRPr="009A32DF">
          <w:rPr>
            <w:rStyle w:val="a7"/>
            <w:rFonts w:asciiTheme="majorHAnsi" w:hAnsiTheme="majorHAnsi" w:cs="Arial"/>
            <w:b/>
            <w:bCs/>
            <w:color w:val="0070C0"/>
            <w:shd w:val="clear" w:color="auto" w:fill="FFFFFF"/>
            <w:lang w:val="uk-UA"/>
          </w:rPr>
          <w:t>«БАГІЄВА ПРОТИ УКРАЇНИ»</w:t>
        </w:r>
        <w:r w:rsidR="009A32DF" w:rsidRPr="009A32DF">
          <w:rPr>
            <w:rStyle w:val="a7"/>
            <w:rFonts w:asciiTheme="majorHAnsi" w:hAnsiTheme="majorHAnsi" w:cs="Arial"/>
            <w:b/>
            <w:bCs/>
            <w:color w:val="0070C0"/>
            <w:shd w:val="clear" w:color="auto" w:fill="FFFFFF"/>
          </w:rPr>
          <w:t> </w:t>
        </w:r>
        <w:r w:rsidR="009A32DF" w:rsidRPr="009A32DF">
          <w:rPr>
            <w:rStyle w:val="a7"/>
            <w:rFonts w:asciiTheme="majorHAnsi" w:hAnsiTheme="majorHAnsi" w:cs="Arial"/>
            <w:b/>
            <w:bCs/>
            <w:color w:val="0070C0"/>
            <w:shd w:val="clear" w:color="auto" w:fill="FFFFFF"/>
            <w:lang w:val="uk-UA"/>
          </w:rPr>
          <w:t>(</w:t>
        </w:r>
        <w:r w:rsidR="009A32DF" w:rsidRPr="009A32DF">
          <w:rPr>
            <w:rStyle w:val="a7"/>
            <w:rFonts w:asciiTheme="majorHAnsi" w:hAnsiTheme="majorHAnsi" w:cs="Arial"/>
            <w:b/>
            <w:bCs/>
            <w:color w:val="0070C0"/>
            <w:shd w:val="clear" w:color="auto" w:fill="FFFFFF"/>
          </w:rPr>
          <w:t>CASEOF BAGIYEVAv</w:t>
        </w:r>
        <w:r w:rsidR="009A32DF" w:rsidRPr="009A32DF">
          <w:rPr>
            <w:rStyle w:val="a7"/>
            <w:rFonts w:asciiTheme="majorHAnsi" w:hAnsiTheme="majorHAnsi" w:cs="Arial"/>
            <w:b/>
            <w:bCs/>
            <w:color w:val="0070C0"/>
            <w:shd w:val="clear" w:color="auto" w:fill="FFFFFF"/>
            <w:lang w:val="uk-UA"/>
          </w:rPr>
          <w:t xml:space="preserve">. </w:t>
        </w:r>
        <w:r w:rsidR="009A32DF" w:rsidRPr="009A32DF">
          <w:rPr>
            <w:rStyle w:val="a7"/>
            <w:rFonts w:asciiTheme="majorHAnsi" w:hAnsiTheme="majorHAnsi" w:cs="Arial"/>
            <w:b/>
            <w:bCs/>
            <w:color w:val="0070C0"/>
            <w:shd w:val="clear" w:color="auto" w:fill="FFFFFF"/>
          </w:rPr>
          <w:t>UKRAINE</w:t>
        </w:r>
        <w:r w:rsidR="009A32DF" w:rsidRPr="009A32DF">
          <w:rPr>
            <w:rStyle w:val="a7"/>
            <w:rFonts w:asciiTheme="majorHAnsi" w:hAnsiTheme="majorHAnsi" w:cs="Arial"/>
            <w:b/>
            <w:bCs/>
            <w:color w:val="0070C0"/>
            <w:shd w:val="clear" w:color="auto" w:fill="FFFFFF"/>
            <w:lang w:val="uk-UA"/>
          </w:rPr>
          <w:t>)</w:t>
        </w:r>
      </w:hyperlink>
      <w:r w:rsidR="009A32DF" w:rsidRPr="009A32DF">
        <w:rPr>
          <w:rStyle w:val="s7d2086b4"/>
          <w:rFonts w:asciiTheme="majorHAnsi" w:hAnsiTheme="majorHAnsi" w:cs="Arial"/>
          <w:bCs/>
          <w:color w:val="000000"/>
          <w:shd w:val="clear" w:color="auto" w:fill="FFFFFF"/>
          <w:lang w:val="uk-UA"/>
        </w:rPr>
        <w:t>,</w:t>
      </w:r>
    </w:p>
    <w:p w:rsidR="009A32DF" w:rsidRPr="00AE29D7" w:rsidRDefault="009A32DF" w:rsidP="00AE29D7">
      <w:pPr>
        <w:jc w:val="both"/>
        <w:rPr>
          <w:rFonts w:asciiTheme="majorHAnsi" w:hAnsiTheme="majorHAnsi" w:cs="Arial"/>
          <w:bCs/>
          <w:color w:val="000000"/>
          <w:shd w:val="clear" w:color="auto" w:fill="FFFFFF"/>
          <w:lang w:val="uk-UA"/>
        </w:rPr>
      </w:pPr>
      <w:r w:rsidRPr="009A32DF">
        <w:rPr>
          <w:rStyle w:val="s7d2086b4"/>
          <w:rFonts w:asciiTheme="majorHAnsi" w:hAnsiTheme="majorHAnsi" w:cs="Arial"/>
          <w:bCs/>
          <w:color w:val="000000"/>
          <w:shd w:val="clear" w:color="auto" w:fill="FFFFFF"/>
          <w:lang w:val="uk-UA"/>
        </w:rPr>
        <w:t>заява №</w:t>
      </w:r>
      <w:r w:rsidRPr="009A32DF">
        <w:rPr>
          <w:rFonts w:asciiTheme="majorHAnsi" w:hAnsiTheme="majorHAnsi" w:cs="Arial"/>
          <w:iCs/>
          <w:color w:val="000000"/>
          <w:shd w:val="clear" w:color="auto" w:fill="FFFFFF"/>
        </w:rPr>
        <w:t> </w:t>
      </w:r>
      <w:hyperlink r:id="rId17" w:anchor="{%22appno%22:[%2241085/05%22]}" w:tgtFrame="_blank" w:history="1">
        <w:r w:rsidRPr="009A32DF">
          <w:rPr>
            <w:rStyle w:val="a7"/>
            <w:rFonts w:asciiTheme="majorHAnsi" w:hAnsiTheme="majorHAnsi" w:cs="Arial"/>
            <w:iCs/>
            <w:color w:val="0069D6"/>
            <w:shd w:val="clear" w:color="auto" w:fill="FFFFFF"/>
            <w:lang w:val="uk-UA"/>
          </w:rPr>
          <w:t>41085/05</w:t>
        </w:r>
      </w:hyperlink>
      <w:r w:rsidRPr="009A32DF">
        <w:rPr>
          <w:rFonts w:asciiTheme="majorHAnsi" w:hAnsiTheme="majorHAnsi"/>
          <w:lang w:val="uk-UA"/>
        </w:rPr>
        <w:t>, від 28.04.2016</w:t>
      </w:r>
    </w:p>
    <w:p w:rsidR="009A32DF" w:rsidRPr="00AE29D7" w:rsidRDefault="009A32DF" w:rsidP="00AE29D7">
      <w:pPr>
        <w:pStyle w:val="s30eec3f8"/>
        <w:shd w:val="clear" w:color="auto" w:fill="FFFFFF"/>
        <w:spacing w:before="0" w:beforeAutospacing="0" w:after="200" w:afterAutospacing="0" w:line="276" w:lineRule="auto"/>
        <w:jc w:val="both"/>
        <w:rPr>
          <w:rStyle w:val="sb8d990e2"/>
          <w:rFonts w:asciiTheme="majorHAnsi" w:eastAsiaTheme="minorHAnsi" w:hAnsiTheme="majorHAnsi" w:cs="Arial"/>
          <w:color w:val="000000"/>
          <w:sz w:val="22"/>
          <w:szCs w:val="22"/>
          <w:shd w:val="clear" w:color="auto" w:fill="FFFFFF"/>
          <w:lang w:val="uk-UA" w:eastAsia="en-US"/>
        </w:rPr>
      </w:pPr>
      <w:r w:rsidRPr="009A32DF">
        <w:rPr>
          <w:rStyle w:val="sb8d990e2"/>
          <w:rFonts w:asciiTheme="majorHAnsi" w:eastAsiaTheme="minorEastAsia" w:hAnsiTheme="majorHAnsi" w:cs="Arial"/>
          <w:color w:val="000000"/>
          <w:sz w:val="22"/>
          <w:szCs w:val="22"/>
          <w:shd w:val="clear" w:color="auto" w:fill="FFFFFF"/>
          <w:lang w:val="uk-UA"/>
        </w:rPr>
        <w:t>«…Суд раніше вже піддавав критиці</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розпливчастість та надмірну узагальненість формулювань в</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постановах</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про</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дозвіл</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на обшук,</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надаючи</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органу влади,</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який</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проводив обшук, нічим необґрунтовану свободу розсуду</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при</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встановленні</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необхідного</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обсягу обшуку</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(див. рішення у справах</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«Смірнов проти Росії»</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w:t>
      </w:r>
      <w:r w:rsidRPr="009A32DF">
        <w:rPr>
          <w:rStyle w:val="s6b621b36"/>
          <w:rFonts w:asciiTheme="majorHAnsi" w:hAnsiTheme="majorHAnsi" w:cs="Arial"/>
          <w:iCs/>
          <w:color w:val="000000"/>
          <w:sz w:val="22"/>
          <w:szCs w:val="22"/>
          <w:shd w:val="clear" w:color="auto" w:fill="FFFFFF"/>
        </w:rPr>
        <w:t>Smirnovv</w:t>
      </w:r>
      <w:r w:rsidRPr="009A32DF">
        <w:rPr>
          <w:rStyle w:val="s6b621b36"/>
          <w:rFonts w:asciiTheme="majorHAnsi" w:hAnsiTheme="majorHAnsi" w:cs="Arial"/>
          <w:iCs/>
          <w:color w:val="000000"/>
          <w:sz w:val="22"/>
          <w:szCs w:val="22"/>
          <w:shd w:val="clear" w:color="auto" w:fill="FFFFFF"/>
          <w:lang w:val="uk-UA"/>
        </w:rPr>
        <w:t>.</w:t>
      </w:r>
      <w:r w:rsidRPr="009A32DF">
        <w:rPr>
          <w:rStyle w:val="s6b621b36"/>
          <w:rFonts w:asciiTheme="majorHAnsi" w:hAnsiTheme="majorHAnsi" w:cs="Arial"/>
          <w:iCs/>
          <w:color w:val="000000"/>
          <w:sz w:val="22"/>
          <w:szCs w:val="22"/>
          <w:shd w:val="clear" w:color="auto" w:fill="FFFFFF"/>
        </w:rPr>
        <w:t> Russia</w:t>
      </w:r>
      <w:r w:rsidRPr="009A32DF">
        <w:rPr>
          <w:rStyle w:val="sb8d990e2"/>
          <w:rFonts w:asciiTheme="majorHAnsi" w:eastAsiaTheme="minorEastAsia" w:hAnsiTheme="majorHAnsi" w:cs="Arial"/>
          <w:color w:val="000000"/>
          <w:sz w:val="22"/>
          <w:szCs w:val="22"/>
          <w:shd w:val="clear" w:color="auto" w:fill="FFFFFF"/>
          <w:lang w:val="uk-UA"/>
        </w:rPr>
        <w:t xml:space="preserve">), </w:t>
      </w:r>
      <w:r w:rsidRPr="009A32DF">
        <w:rPr>
          <w:rStyle w:val="sb8d990e2"/>
          <w:rFonts w:asciiTheme="majorHAnsi" w:eastAsiaTheme="minorHAnsi" w:hAnsiTheme="majorHAnsi" w:cs="Arial"/>
          <w:color w:val="000000"/>
          <w:sz w:val="22"/>
          <w:szCs w:val="22"/>
          <w:shd w:val="clear" w:color="auto" w:fill="FFFFFF"/>
          <w:lang w:val="uk-UA" w:eastAsia="en-US"/>
        </w:rPr>
        <w:t>§ </w:t>
      </w:r>
      <w:r w:rsidRPr="009A32DF">
        <w:rPr>
          <w:rStyle w:val="sb8d990e2"/>
          <w:rFonts w:asciiTheme="majorHAnsi" w:eastAsiaTheme="minorEastAsia" w:hAnsiTheme="majorHAnsi" w:cs="Arial"/>
          <w:color w:val="000000"/>
          <w:sz w:val="22"/>
          <w:szCs w:val="22"/>
          <w:shd w:val="clear" w:color="auto" w:fill="FFFFFF"/>
          <w:lang w:val="uk-UA"/>
        </w:rPr>
        <w:t>47; «Ілія Стефанов проти Болгарії»</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w:t>
      </w:r>
      <w:r w:rsidRPr="009A32DF">
        <w:rPr>
          <w:rStyle w:val="s6b621b36"/>
          <w:rFonts w:asciiTheme="majorHAnsi" w:hAnsiTheme="majorHAnsi" w:cs="Arial"/>
          <w:iCs/>
          <w:color w:val="000000"/>
          <w:sz w:val="22"/>
          <w:szCs w:val="22"/>
          <w:shd w:val="clear" w:color="auto" w:fill="FFFFFF"/>
        </w:rPr>
        <w:t>IliyaStefanovv</w:t>
      </w:r>
      <w:r w:rsidRPr="009A32DF">
        <w:rPr>
          <w:rStyle w:val="s6b621b36"/>
          <w:rFonts w:asciiTheme="majorHAnsi" w:hAnsiTheme="majorHAnsi" w:cs="Arial"/>
          <w:iCs/>
          <w:color w:val="000000"/>
          <w:sz w:val="22"/>
          <w:szCs w:val="22"/>
          <w:shd w:val="clear" w:color="auto" w:fill="FFFFFF"/>
          <w:lang w:val="uk-UA"/>
        </w:rPr>
        <w:t xml:space="preserve">. </w:t>
      </w:r>
      <w:r w:rsidRPr="009A32DF">
        <w:rPr>
          <w:rStyle w:val="s6b621b36"/>
          <w:rFonts w:asciiTheme="majorHAnsi" w:hAnsiTheme="majorHAnsi" w:cs="Arial"/>
          <w:iCs/>
          <w:color w:val="000000"/>
          <w:sz w:val="22"/>
          <w:szCs w:val="22"/>
          <w:shd w:val="clear" w:color="auto" w:fill="FFFFFF"/>
        </w:rPr>
        <w:t>Bulgaria</w:t>
      </w:r>
      <w:r w:rsidRPr="009A32DF">
        <w:rPr>
          <w:rStyle w:val="sb8d990e2"/>
          <w:rFonts w:asciiTheme="majorHAnsi" w:eastAsiaTheme="minorEastAsia" w:hAnsiTheme="majorHAnsi" w:cs="Arial"/>
          <w:color w:val="000000"/>
          <w:sz w:val="22"/>
          <w:szCs w:val="22"/>
          <w:shd w:val="clear" w:color="auto" w:fill="FFFFFF"/>
          <w:lang w:val="uk-UA"/>
        </w:rPr>
        <w:t xml:space="preserve">), </w:t>
      </w:r>
      <w:r w:rsidRPr="009A32DF">
        <w:rPr>
          <w:rStyle w:val="sb8d990e2"/>
          <w:rFonts w:asciiTheme="majorHAnsi" w:eastAsiaTheme="minorHAnsi" w:hAnsiTheme="majorHAnsi" w:cs="Arial"/>
          <w:color w:val="000000"/>
          <w:sz w:val="22"/>
          <w:szCs w:val="22"/>
          <w:shd w:val="clear" w:color="auto" w:fill="FFFFFF"/>
          <w:lang w:val="uk-UA" w:eastAsia="en-US"/>
        </w:rPr>
        <w:t>§</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41;</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«Алексанян проти Росії»</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w:t>
      </w:r>
      <w:r w:rsidRPr="009A32DF">
        <w:rPr>
          <w:rStyle w:val="s6b621b36"/>
          <w:rFonts w:asciiTheme="majorHAnsi" w:hAnsiTheme="majorHAnsi" w:cs="Arial"/>
          <w:iCs/>
          <w:color w:val="000000"/>
          <w:sz w:val="22"/>
          <w:szCs w:val="22"/>
          <w:shd w:val="clear" w:color="auto" w:fill="FFFFFF"/>
        </w:rPr>
        <w:t>Aleksanyanv</w:t>
      </w:r>
      <w:r w:rsidRPr="009A32DF">
        <w:rPr>
          <w:rStyle w:val="s6b621b36"/>
          <w:rFonts w:asciiTheme="majorHAnsi" w:hAnsiTheme="majorHAnsi" w:cs="Arial"/>
          <w:iCs/>
          <w:color w:val="000000"/>
          <w:sz w:val="22"/>
          <w:szCs w:val="22"/>
          <w:shd w:val="clear" w:color="auto" w:fill="FFFFFF"/>
          <w:lang w:val="uk-UA"/>
        </w:rPr>
        <w:t xml:space="preserve">. </w:t>
      </w:r>
      <w:r w:rsidRPr="009A32DF">
        <w:rPr>
          <w:rStyle w:val="s6b621b36"/>
          <w:rFonts w:asciiTheme="majorHAnsi" w:hAnsiTheme="majorHAnsi" w:cs="Arial"/>
          <w:iCs/>
          <w:color w:val="000000"/>
          <w:sz w:val="22"/>
          <w:szCs w:val="22"/>
          <w:shd w:val="clear" w:color="auto" w:fill="FFFFFF"/>
        </w:rPr>
        <w:t>Russia</w:t>
      </w:r>
      <w:r w:rsidRPr="009A32DF">
        <w:rPr>
          <w:rStyle w:val="sb8d990e2"/>
          <w:rFonts w:asciiTheme="majorHAnsi" w:eastAsiaTheme="minorEastAsia" w:hAnsiTheme="majorHAnsi" w:cs="Arial"/>
          <w:color w:val="000000"/>
          <w:sz w:val="22"/>
          <w:szCs w:val="22"/>
          <w:shd w:val="clear" w:color="auto" w:fill="FFFFFF"/>
          <w:lang w:val="uk-UA"/>
        </w:rPr>
        <w:t xml:space="preserve">), </w:t>
      </w:r>
      <w:r w:rsidRPr="009A32DF">
        <w:rPr>
          <w:rStyle w:val="sb8d990e2"/>
          <w:rFonts w:asciiTheme="majorHAnsi" w:eastAsiaTheme="minorHAnsi" w:hAnsiTheme="majorHAnsi" w:cs="Arial"/>
          <w:color w:val="000000"/>
          <w:sz w:val="22"/>
          <w:szCs w:val="22"/>
          <w:shd w:val="clear" w:color="auto" w:fill="FFFFFF"/>
          <w:lang w:val="uk-UA" w:eastAsia="en-US"/>
        </w:rPr>
        <w:t>§</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216; «Колєсніченко проти Росії»</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w:t>
      </w:r>
      <w:r w:rsidRPr="009A32DF">
        <w:rPr>
          <w:rStyle w:val="s6b621b36"/>
          <w:rFonts w:asciiTheme="majorHAnsi" w:hAnsiTheme="majorHAnsi" w:cs="Arial"/>
          <w:iCs/>
          <w:color w:val="000000"/>
          <w:sz w:val="22"/>
          <w:szCs w:val="22"/>
          <w:shd w:val="clear" w:color="auto" w:fill="FFFFFF"/>
        </w:rPr>
        <w:t>Kolesnichenkov</w:t>
      </w:r>
      <w:r w:rsidRPr="009A32DF">
        <w:rPr>
          <w:rStyle w:val="s6b621b36"/>
          <w:rFonts w:asciiTheme="majorHAnsi" w:hAnsiTheme="majorHAnsi" w:cs="Arial"/>
          <w:iCs/>
          <w:color w:val="000000"/>
          <w:sz w:val="22"/>
          <w:szCs w:val="22"/>
          <w:shd w:val="clear" w:color="auto" w:fill="FFFFFF"/>
          <w:lang w:val="uk-UA"/>
        </w:rPr>
        <w:t xml:space="preserve">. </w:t>
      </w:r>
      <w:r w:rsidRPr="009A32DF">
        <w:rPr>
          <w:rStyle w:val="s6b621b36"/>
          <w:rFonts w:asciiTheme="majorHAnsi" w:hAnsiTheme="majorHAnsi" w:cs="Arial"/>
          <w:iCs/>
          <w:color w:val="000000"/>
          <w:sz w:val="22"/>
          <w:szCs w:val="22"/>
          <w:shd w:val="clear" w:color="auto" w:fill="FFFFFF"/>
        </w:rPr>
        <w:t>Russia</w:t>
      </w:r>
      <w:r w:rsidRPr="009A32DF">
        <w:rPr>
          <w:rStyle w:val="sb8d990e2"/>
          <w:rFonts w:asciiTheme="majorHAnsi" w:eastAsiaTheme="minorEastAsia" w:hAnsiTheme="majorHAnsi" w:cs="Arial"/>
          <w:color w:val="000000"/>
          <w:sz w:val="22"/>
          <w:szCs w:val="22"/>
          <w:shd w:val="clear" w:color="auto" w:fill="FFFFFF"/>
          <w:lang w:val="uk-UA"/>
        </w:rPr>
        <w:t xml:space="preserve">), </w:t>
      </w:r>
      <w:r w:rsidRPr="009A32DF">
        <w:rPr>
          <w:rStyle w:val="sb8d990e2"/>
          <w:rFonts w:asciiTheme="majorHAnsi" w:eastAsiaTheme="minorHAnsi" w:hAnsiTheme="majorHAnsi" w:cs="Arial"/>
          <w:color w:val="000000"/>
          <w:sz w:val="22"/>
          <w:szCs w:val="22"/>
          <w:shd w:val="clear" w:color="auto" w:fill="FFFFFF"/>
          <w:lang w:val="uk-UA" w:eastAsia="en-US"/>
        </w:rPr>
        <w:t>§</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33).</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Подібним</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чином, зважаючи на</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узагальнені</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формулювання</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в постанові</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про</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дозвіл</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на обшук</w:t>
      </w:r>
      <w:r w:rsidRPr="009A32DF">
        <w:rPr>
          <w:rStyle w:val="sb8d990e2"/>
          <w:rFonts w:asciiTheme="majorHAnsi" w:eastAsiaTheme="minorEastAsia" w:hAnsiTheme="majorHAnsi" w:cs="Arial"/>
          <w:color w:val="000000"/>
          <w:sz w:val="22"/>
          <w:szCs w:val="22"/>
          <w:shd w:val="clear" w:color="auto" w:fill="FFFFFF"/>
        </w:rPr>
        <w:t> </w:t>
      </w:r>
      <w:r w:rsidRPr="009A32DF">
        <w:rPr>
          <w:rStyle w:val="sb8d990e2"/>
          <w:rFonts w:asciiTheme="majorHAnsi" w:eastAsiaTheme="minorEastAsia" w:hAnsiTheme="majorHAnsi" w:cs="Arial"/>
          <w:color w:val="000000"/>
          <w:sz w:val="22"/>
          <w:szCs w:val="22"/>
          <w:shd w:val="clear" w:color="auto" w:fill="FFFFFF"/>
          <w:lang w:val="uk-UA"/>
        </w:rPr>
        <w:t xml:space="preserve">у цій справі, Суд не вважає, що попередній </w:t>
      </w:r>
      <w:r w:rsidRPr="00496D7B">
        <w:rPr>
          <w:rStyle w:val="sb8d990e2"/>
          <w:rFonts w:asciiTheme="majorHAnsi" w:eastAsiaTheme="minorEastAsia" w:hAnsiTheme="majorHAnsi" w:cs="Arial"/>
          <w:color w:val="000000"/>
          <w:sz w:val="22"/>
          <w:szCs w:val="22"/>
          <w:shd w:val="clear" w:color="auto" w:fill="FFFFFF"/>
          <w:lang w:val="uk-UA"/>
        </w:rPr>
        <w:t>судовий дозвіл на обшук</w:t>
      </w:r>
      <w:r w:rsidRPr="009A32DF">
        <w:rPr>
          <w:rStyle w:val="sb8d990e2"/>
          <w:rFonts w:asciiTheme="majorHAnsi" w:eastAsiaTheme="minorEastAsia" w:hAnsiTheme="majorHAnsi" w:cs="Arial"/>
          <w:color w:val="000000"/>
          <w:sz w:val="22"/>
          <w:szCs w:val="22"/>
          <w:shd w:val="clear" w:color="auto" w:fill="FFFFFF"/>
        </w:rPr>
        <w:t> </w:t>
      </w:r>
      <w:r w:rsidRPr="00496D7B">
        <w:rPr>
          <w:rStyle w:val="sb8d990e2"/>
          <w:rFonts w:asciiTheme="majorHAnsi" w:eastAsiaTheme="minorEastAsia" w:hAnsiTheme="majorHAnsi" w:cs="Arial"/>
          <w:color w:val="000000"/>
          <w:sz w:val="22"/>
          <w:szCs w:val="22"/>
          <w:shd w:val="clear" w:color="auto" w:fill="FFFFFF"/>
          <w:lang w:val="uk-UA"/>
        </w:rPr>
        <w:t>став</w:t>
      </w:r>
      <w:r w:rsidRPr="009A32DF">
        <w:rPr>
          <w:rStyle w:val="sb8d990e2"/>
          <w:rFonts w:asciiTheme="majorHAnsi" w:eastAsiaTheme="minorEastAsia" w:hAnsiTheme="majorHAnsi" w:cs="Arial"/>
          <w:color w:val="000000"/>
          <w:sz w:val="22"/>
          <w:szCs w:val="22"/>
          <w:shd w:val="clear" w:color="auto" w:fill="FFFFFF"/>
        </w:rPr>
        <w:t> </w:t>
      </w:r>
      <w:r w:rsidRPr="00496D7B">
        <w:rPr>
          <w:rStyle w:val="sb8d990e2"/>
          <w:rFonts w:asciiTheme="majorHAnsi" w:eastAsiaTheme="minorEastAsia" w:hAnsiTheme="majorHAnsi" w:cs="Arial"/>
          <w:color w:val="000000"/>
          <w:sz w:val="22"/>
          <w:szCs w:val="22"/>
          <w:shd w:val="clear" w:color="auto" w:fill="FFFFFF"/>
          <w:lang w:val="uk-UA"/>
        </w:rPr>
        <w:t>належною гарантією проти можливого зловживання</w:t>
      </w:r>
      <w:r w:rsidRPr="009A32DF">
        <w:rPr>
          <w:rStyle w:val="sb8d990e2"/>
          <w:rFonts w:asciiTheme="majorHAnsi" w:eastAsiaTheme="minorEastAsia" w:hAnsiTheme="majorHAnsi" w:cs="Arial"/>
          <w:color w:val="000000"/>
          <w:sz w:val="22"/>
          <w:szCs w:val="22"/>
          <w:shd w:val="clear" w:color="auto" w:fill="FFFFFF"/>
        </w:rPr>
        <w:t> </w:t>
      </w:r>
      <w:r w:rsidRPr="00496D7B">
        <w:rPr>
          <w:rStyle w:val="sb8d990e2"/>
          <w:rFonts w:asciiTheme="majorHAnsi" w:eastAsiaTheme="minorEastAsia" w:hAnsiTheme="majorHAnsi" w:cs="Arial"/>
          <w:color w:val="000000"/>
          <w:sz w:val="22"/>
          <w:szCs w:val="22"/>
          <w:shd w:val="clear" w:color="auto" w:fill="FFFFFF"/>
          <w:lang w:val="uk-UA"/>
        </w:rPr>
        <w:t>владою під час його</w:t>
      </w:r>
      <w:r w:rsidRPr="009A32DF">
        <w:rPr>
          <w:rStyle w:val="sb8d990e2"/>
          <w:rFonts w:asciiTheme="majorHAnsi" w:eastAsiaTheme="minorEastAsia" w:hAnsiTheme="majorHAnsi" w:cs="Arial"/>
          <w:color w:val="000000"/>
          <w:sz w:val="22"/>
          <w:szCs w:val="22"/>
          <w:shd w:val="clear" w:color="auto" w:fill="FFFFFF"/>
        </w:rPr>
        <w:t> </w:t>
      </w:r>
      <w:r w:rsidRPr="00496D7B">
        <w:rPr>
          <w:rStyle w:val="sb8d990e2"/>
          <w:rFonts w:asciiTheme="majorHAnsi" w:eastAsiaTheme="minorEastAsia" w:hAnsiTheme="majorHAnsi" w:cs="Arial"/>
          <w:color w:val="000000"/>
          <w:sz w:val="22"/>
          <w:szCs w:val="22"/>
          <w:shd w:val="clear" w:color="auto" w:fill="FFFFFF"/>
          <w:lang w:val="uk-UA"/>
        </w:rPr>
        <w:t>проведення[</w:t>
      </w:r>
      <w:r w:rsidRPr="009A32DF">
        <w:rPr>
          <w:rStyle w:val="sb8d990e2"/>
          <w:rFonts w:asciiTheme="majorHAnsi" w:eastAsiaTheme="minorHAnsi" w:hAnsiTheme="majorHAnsi" w:cs="Arial"/>
          <w:color w:val="000000"/>
          <w:sz w:val="22"/>
          <w:szCs w:val="22"/>
          <w:shd w:val="clear" w:color="auto" w:fill="FFFFFF"/>
          <w:lang w:val="uk-UA" w:eastAsia="en-US"/>
        </w:rPr>
        <w:t>§ 52</w:t>
      </w:r>
      <w:r w:rsidRPr="00496D7B">
        <w:rPr>
          <w:rStyle w:val="sb8d990e2"/>
          <w:rFonts w:asciiTheme="majorHAnsi" w:eastAsiaTheme="minorHAnsi" w:hAnsiTheme="majorHAnsi" w:cs="Arial"/>
          <w:color w:val="000000"/>
          <w:sz w:val="22"/>
          <w:szCs w:val="22"/>
          <w:shd w:val="clear" w:color="auto" w:fill="FFFFFF"/>
          <w:lang w:val="uk-UA" w:eastAsia="en-US"/>
        </w:rPr>
        <w:t>]</w:t>
      </w:r>
      <w:r w:rsidRPr="009A32DF">
        <w:rPr>
          <w:rStyle w:val="sb8d990e2"/>
          <w:rFonts w:asciiTheme="majorHAnsi" w:eastAsiaTheme="minorHAnsi" w:hAnsiTheme="majorHAnsi" w:cs="Arial"/>
          <w:color w:val="000000"/>
          <w:sz w:val="22"/>
          <w:szCs w:val="22"/>
          <w:shd w:val="clear" w:color="auto" w:fill="FFFFFF"/>
          <w:lang w:val="uk-UA" w:eastAsia="en-US"/>
        </w:rPr>
        <w:t>».</w:t>
      </w:r>
    </w:p>
    <w:p w:rsidR="009A32DF" w:rsidRPr="00AE29D7" w:rsidRDefault="009A32DF" w:rsidP="00AE29D7">
      <w:pPr>
        <w:pStyle w:val="s30eec3f8"/>
        <w:shd w:val="clear" w:color="auto" w:fill="FFFFFF"/>
        <w:spacing w:before="0" w:beforeAutospacing="0" w:after="240" w:afterAutospacing="0" w:line="276" w:lineRule="auto"/>
        <w:jc w:val="both"/>
        <w:rPr>
          <w:rStyle w:val="sb8d990e2"/>
          <w:rFonts w:asciiTheme="majorHAnsi" w:eastAsiaTheme="minorHAnsi" w:hAnsiTheme="majorHAnsi" w:cs="Arial"/>
          <w:color w:val="000000"/>
          <w:sz w:val="22"/>
          <w:szCs w:val="22"/>
          <w:shd w:val="clear" w:color="auto" w:fill="FFFFFF"/>
          <w:lang w:val="uk-UA" w:eastAsia="en-US"/>
        </w:rPr>
      </w:pPr>
      <w:r w:rsidRPr="009A32DF">
        <w:rPr>
          <w:rStyle w:val="sb8d990e2"/>
          <w:rFonts w:asciiTheme="majorHAnsi" w:eastAsiaTheme="minorEastAsia" w:hAnsiTheme="majorHAnsi" w:cs="Arial"/>
          <w:color w:val="000000"/>
          <w:sz w:val="22"/>
          <w:szCs w:val="22"/>
          <w:lang w:val="uk-UA"/>
        </w:rPr>
        <w:t>«… Суд вважає, що саме органи влади повинні були належним чином встановити, чи було заявницю заздалегідь попереджено про обшук. Проте Судові не було надано переконливих документів на підтвердження цього факту. У зв’язку з цим, Суд зазначає, що показання працівників міліції не можуть мати суто об’єктивний характер, які б підтверджували, що працівники міліції зателефонували заявниці перед тим як увійти до квартири, надаючи їй можливість запобігти пошкодженню свого майна та взяти участь у слідчій дії [</w:t>
      </w:r>
      <w:r w:rsidRPr="009A32DF">
        <w:rPr>
          <w:rStyle w:val="sb8d990e2"/>
          <w:rFonts w:asciiTheme="majorHAnsi" w:eastAsiaTheme="minorHAnsi" w:hAnsiTheme="majorHAnsi" w:cs="Arial"/>
          <w:color w:val="000000"/>
          <w:sz w:val="22"/>
          <w:szCs w:val="22"/>
          <w:shd w:val="clear" w:color="auto" w:fill="FFFFFF"/>
          <w:lang w:val="uk-UA" w:eastAsia="en-US"/>
        </w:rPr>
        <w:t>§ 53]».</w:t>
      </w:r>
    </w:p>
    <w:p w:rsidR="009A32DF" w:rsidRPr="00496D7B" w:rsidRDefault="009A32DF" w:rsidP="00AE29D7">
      <w:pPr>
        <w:pStyle w:val="s30eec3f8"/>
        <w:shd w:val="clear" w:color="auto" w:fill="FFFFFF"/>
        <w:spacing w:before="0" w:beforeAutospacing="0" w:after="240" w:afterAutospacing="0" w:line="276" w:lineRule="auto"/>
        <w:jc w:val="both"/>
        <w:rPr>
          <w:rFonts w:asciiTheme="majorHAnsi" w:hAnsiTheme="majorHAnsi" w:cs="Arial"/>
          <w:color w:val="000000"/>
          <w:sz w:val="22"/>
          <w:szCs w:val="22"/>
          <w:lang w:val="uk-UA"/>
        </w:rPr>
      </w:pPr>
      <w:r w:rsidRPr="009A32DF">
        <w:rPr>
          <w:rStyle w:val="sb8d990e2"/>
          <w:rFonts w:asciiTheme="majorHAnsi" w:eastAsiaTheme="minorEastAsia" w:hAnsiTheme="majorHAnsi" w:cs="Arial"/>
          <w:color w:val="000000"/>
          <w:sz w:val="22"/>
          <w:szCs w:val="22"/>
          <w:lang w:val="uk-UA"/>
        </w:rPr>
        <w:t>«… Суд зауважує, що поняті та представник житлово-експлуатаційної організації, запрошені міліцією для участі в</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lang w:val="uk-UA"/>
        </w:rPr>
        <w:t>проведенні</w:t>
      </w:r>
      <w:r w:rsidRPr="009A32DF">
        <w:rPr>
          <w:rStyle w:val="sb8d990e2"/>
          <w:rFonts w:asciiTheme="majorHAnsi" w:eastAsiaTheme="minorEastAsia" w:hAnsiTheme="majorHAnsi" w:cs="Arial"/>
          <w:color w:val="000000"/>
          <w:sz w:val="22"/>
          <w:szCs w:val="22"/>
        </w:rPr>
        <w:t> </w:t>
      </w:r>
      <w:r w:rsidRPr="009A32DF">
        <w:rPr>
          <w:rStyle w:val="sb8d990e2"/>
          <w:rFonts w:asciiTheme="majorHAnsi" w:eastAsiaTheme="minorEastAsia" w:hAnsiTheme="majorHAnsi" w:cs="Arial"/>
          <w:color w:val="000000"/>
          <w:sz w:val="22"/>
          <w:szCs w:val="22"/>
          <w:lang w:val="uk-UA"/>
        </w:rPr>
        <w:t>обшу</w:t>
      </w:r>
      <w:r w:rsidRPr="00496D7B">
        <w:rPr>
          <w:rStyle w:val="sb8d990e2"/>
          <w:rFonts w:asciiTheme="majorHAnsi" w:eastAsiaTheme="minorEastAsia" w:hAnsiTheme="majorHAnsi" w:cs="Arial"/>
          <w:color w:val="000000"/>
          <w:sz w:val="22"/>
          <w:szCs w:val="22"/>
          <w:lang w:val="uk-UA"/>
        </w:rPr>
        <w:t>ку,</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не пересвідчилися</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у</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правильностівнесення до списку</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протоколу про проведення обшуку всіх</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вилучених речей,</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та</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утому, чи</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відповідали</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вилучені</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речі обсягу</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обшуку,</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визначеному</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впостанові</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про</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дозвіл</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на обшук.За цих обставин Суд вважає, що наявні гарантії національного законодавства виявилися недостатніми,</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а</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проведений</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обшук у квартирі заявниці становив втручання, яке не було пропорційним</w:t>
      </w:r>
      <w:r w:rsidRPr="009A32DF">
        <w:rPr>
          <w:rStyle w:val="sb8d990e2"/>
          <w:rFonts w:asciiTheme="majorHAnsi" w:eastAsiaTheme="minorEastAsia" w:hAnsiTheme="majorHAnsi" w:cs="Arial"/>
          <w:color w:val="000000"/>
          <w:sz w:val="22"/>
          <w:szCs w:val="22"/>
        </w:rPr>
        <w:t> </w:t>
      </w:r>
      <w:r w:rsidRPr="00496D7B">
        <w:rPr>
          <w:rStyle w:val="sb8d990e2"/>
          <w:rFonts w:asciiTheme="majorHAnsi" w:eastAsiaTheme="minorEastAsia" w:hAnsiTheme="majorHAnsi" w:cs="Arial"/>
          <w:color w:val="000000"/>
          <w:sz w:val="22"/>
          <w:szCs w:val="22"/>
          <w:lang w:val="uk-UA"/>
        </w:rPr>
        <w:t>відповідній меті</w:t>
      </w:r>
      <w:r w:rsidRPr="00496D7B">
        <w:rPr>
          <w:rStyle w:val="sb8d990e2"/>
          <w:rFonts w:asciiTheme="majorHAnsi" w:eastAsiaTheme="minorEastAsia" w:hAnsiTheme="majorHAnsi" w:cs="Arial"/>
          <w:color w:val="000000"/>
          <w:sz w:val="22"/>
          <w:szCs w:val="22"/>
          <w:shd w:val="clear" w:color="auto" w:fill="FFFFFF"/>
          <w:lang w:val="uk-UA"/>
        </w:rPr>
        <w:t>[</w:t>
      </w:r>
      <w:r w:rsidRPr="009A32DF">
        <w:rPr>
          <w:rStyle w:val="sb8d990e2"/>
          <w:rFonts w:asciiTheme="majorHAnsi" w:eastAsiaTheme="minorHAnsi" w:hAnsiTheme="majorHAnsi" w:cs="Arial"/>
          <w:color w:val="000000"/>
          <w:sz w:val="22"/>
          <w:szCs w:val="22"/>
          <w:shd w:val="clear" w:color="auto" w:fill="FFFFFF"/>
          <w:lang w:val="uk-UA" w:eastAsia="en-US"/>
        </w:rPr>
        <w:t>§</w:t>
      </w:r>
      <w:r w:rsidRPr="009A32DF">
        <w:rPr>
          <w:rStyle w:val="sb8d990e2"/>
          <w:rFonts w:asciiTheme="majorHAnsi" w:eastAsiaTheme="minorHAnsi" w:hAnsiTheme="majorHAnsi" w:cs="Arial"/>
          <w:color w:val="000000"/>
          <w:sz w:val="22"/>
          <w:szCs w:val="22"/>
          <w:shd w:val="clear" w:color="auto" w:fill="FFFFFF"/>
          <w:lang w:val="en-US" w:eastAsia="en-US"/>
        </w:rPr>
        <w:t> </w:t>
      </w:r>
      <w:r w:rsidRPr="009A32DF">
        <w:rPr>
          <w:rStyle w:val="sb8d990e2"/>
          <w:rFonts w:asciiTheme="majorHAnsi" w:eastAsiaTheme="minorHAnsi" w:hAnsiTheme="majorHAnsi" w:cs="Arial"/>
          <w:color w:val="000000"/>
          <w:sz w:val="22"/>
          <w:szCs w:val="22"/>
          <w:shd w:val="clear" w:color="auto" w:fill="FFFFFF"/>
          <w:lang w:val="uk-UA" w:eastAsia="en-US"/>
        </w:rPr>
        <w:t>54</w:t>
      </w:r>
      <w:r w:rsidRPr="00496D7B">
        <w:rPr>
          <w:rStyle w:val="sb8d990e2"/>
          <w:rFonts w:asciiTheme="majorHAnsi" w:eastAsiaTheme="minorHAnsi" w:hAnsiTheme="majorHAnsi" w:cs="Arial"/>
          <w:color w:val="000000"/>
          <w:sz w:val="22"/>
          <w:szCs w:val="22"/>
          <w:shd w:val="clear" w:color="auto" w:fill="FFFFFF"/>
          <w:lang w:val="uk-UA" w:eastAsia="en-US"/>
        </w:rPr>
        <w:t>]</w:t>
      </w:r>
      <w:r w:rsidRPr="009A32DF">
        <w:rPr>
          <w:rStyle w:val="sb8d990e2"/>
          <w:rFonts w:asciiTheme="majorHAnsi" w:eastAsiaTheme="minorHAnsi" w:hAnsiTheme="majorHAnsi" w:cs="Arial"/>
          <w:color w:val="000000"/>
          <w:sz w:val="22"/>
          <w:szCs w:val="22"/>
          <w:shd w:val="clear" w:color="auto" w:fill="FFFFFF"/>
          <w:lang w:val="uk-UA" w:eastAsia="en-US"/>
        </w:rPr>
        <w:t>».</w:t>
      </w:r>
    </w:p>
    <w:p w:rsidR="009A32DF" w:rsidRPr="009A32DF" w:rsidRDefault="009A32DF" w:rsidP="009A32DF">
      <w:pPr>
        <w:jc w:val="both"/>
        <w:rPr>
          <w:rFonts w:asciiTheme="majorHAnsi" w:hAnsiTheme="majorHAnsi"/>
          <w:b/>
          <w:lang w:val="uk-UA"/>
        </w:rPr>
      </w:pPr>
    </w:p>
    <w:p w:rsidR="009A32DF" w:rsidRPr="009A32DF" w:rsidRDefault="001A6802" w:rsidP="009A32DF">
      <w:pPr>
        <w:spacing w:after="0"/>
        <w:rPr>
          <w:rStyle w:val="rvts23"/>
          <w:rFonts w:asciiTheme="majorHAnsi" w:hAnsiTheme="majorHAnsi"/>
          <w:b/>
          <w:bCs/>
          <w:color w:val="000000"/>
          <w:shd w:val="clear" w:color="auto" w:fill="FFFFFF"/>
          <w:lang w:val="uk-UA"/>
        </w:rPr>
      </w:pPr>
      <w:hyperlink r:id="rId18" w:history="1">
        <w:r w:rsidR="009A32DF" w:rsidRPr="009A32DF">
          <w:rPr>
            <w:rStyle w:val="a7"/>
            <w:rFonts w:asciiTheme="majorHAnsi" w:hAnsiTheme="majorHAnsi"/>
            <w:b/>
            <w:bCs/>
            <w:caps/>
            <w:color w:val="0070C0"/>
            <w:shd w:val="clear" w:color="auto" w:fill="FFFFFF"/>
            <w:lang w:val="uk-UA"/>
          </w:rPr>
          <w:t>Справа «Геращенко проти України»</w:t>
        </w:r>
        <w:r w:rsidR="009A32DF" w:rsidRPr="009A32DF">
          <w:rPr>
            <w:rStyle w:val="a7"/>
            <w:rFonts w:asciiTheme="majorHAnsi" w:hAnsiTheme="majorHAnsi"/>
            <w:b/>
            <w:bCs/>
            <w:color w:val="0070C0"/>
            <w:shd w:val="clear" w:color="auto" w:fill="FFFFFF"/>
          </w:rPr>
          <w:t> </w:t>
        </w:r>
      </w:hyperlink>
      <w:r w:rsidR="009A32DF" w:rsidRPr="009A32DF">
        <w:rPr>
          <w:rFonts w:asciiTheme="majorHAnsi" w:hAnsiTheme="majorHAnsi"/>
          <w:b/>
          <w:color w:val="0070C0"/>
          <w:u w:val="single"/>
          <w:lang w:val="uk-UA"/>
        </w:rPr>
        <w:t>(</w:t>
      </w:r>
      <w:r w:rsidR="009A32DF" w:rsidRPr="009A32DF">
        <w:rPr>
          <w:rFonts w:asciiTheme="majorHAnsi" w:hAnsiTheme="majorHAnsi"/>
          <w:b/>
          <w:color w:val="0070C0"/>
          <w:u w:val="single"/>
          <w:lang w:val="en-US"/>
        </w:rPr>
        <w:t>CASEOFGERASHCHENKOV</w:t>
      </w:r>
      <w:r w:rsidR="009A32DF" w:rsidRPr="009A32DF">
        <w:rPr>
          <w:rFonts w:asciiTheme="majorHAnsi" w:hAnsiTheme="majorHAnsi"/>
          <w:b/>
          <w:color w:val="0070C0"/>
          <w:u w:val="single"/>
          <w:lang w:val="uk-UA"/>
        </w:rPr>
        <w:t xml:space="preserve">. </w:t>
      </w:r>
      <w:r w:rsidR="009A32DF" w:rsidRPr="009A32DF">
        <w:rPr>
          <w:rFonts w:asciiTheme="majorHAnsi" w:hAnsiTheme="majorHAnsi"/>
          <w:b/>
          <w:color w:val="0070C0"/>
          <w:u w:val="single"/>
          <w:lang w:val="en-US"/>
        </w:rPr>
        <w:t>UKRAINE</w:t>
      </w:r>
      <w:r w:rsidR="009A32DF" w:rsidRPr="009A32DF">
        <w:rPr>
          <w:rFonts w:asciiTheme="majorHAnsi" w:hAnsiTheme="majorHAnsi"/>
          <w:color w:val="0070C0"/>
          <w:u w:val="single"/>
          <w:lang w:val="uk-UA"/>
        </w:rPr>
        <w:t>)</w:t>
      </w:r>
      <w:r w:rsidR="009A32DF" w:rsidRPr="009A32DF">
        <w:rPr>
          <w:rStyle w:val="rvts23"/>
          <w:rFonts w:asciiTheme="majorHAnsi" w:hAnsiTheme="majorHAnsi"/>
          <w:b/>
          <w:bCs/>
          <w:color w:val="000000"/>
          <w:u w:val="single"/>
          <w:shd w:val="clear" w:color="auto" w:fill="FFFFFF"/>
          <w:lang w:val="uk-UA"/>
        </w:rPr>
        <w:t>,</w:t>
      </w:r>
    </w:p>
    <w:p w:rsidR="009A32DF" w:rsidRPr="00AE29D7" w:rsidRDefault="009A32DF" w:rsidP="00AE29D7">
      <w:pPr>
        <w:rPr>
          <w:rStyle w:val="sb8d990e2"/>
          <w:rFonts w:asciiTheme="majorHAnsi" w:hAnsiTheme="majorHAnsi"/>
          <w:bCs/>
          <w:color w:val="000000"/>
          <w:shd w:val="clear" w:color="auto" w:fill="FFFFFF"/>
          <w:lang w:val="uk-UA"/>
        </w:rPr>
      </w:pPr>
      <w:r w:rsidRPr="009A32DF">
        <w:rPr>
          <w:rStyle w:val="rvts23"/>
          <w:rFonts w:asciiTheme="majorHAnsi" w:hAnsiTheme="majorHAnsi"/>
          <w:bCs/>
          <w:color w:val="000000"/>
          <w:shd w:val="clear" w:color="auto" w:fill="FFFFFF"/>
          <w:lang w:val="uk-UA"/>
        </w:rPr>
        <w:t>заява № 20602/05, від 07.11.2013</w:t>
      </w:r>
    </w:p>
    <w:p w:rsidR="00AE29D7" w:rsidRDefault="009A32DF" w:rsidP="009A32DF">
      <w:pPr>
        <w:pStyle w:val="JuPara"/>
        <w:spacing w:line="276" w:lineRule="auto"/>
        <w:ind w:firstLine="0"/>
        <w:rPr>
          <w:rFonts w:asciiTheme="majorHAnsi" w:hAnsiTheme="majorHAnsi"/>
          <w:snapToGrid w:val="0"/>
          <w:sz w:val="22"/>
          <w:szCs w:val="22"/>
          <w:lang w:val="uk-UA" w:eastAsia="en-US"/>
        </w:rPr>
      </w:pPr>
      <w:r w:rsidRPr="009A32DF">
        <w:rPr>
          <w:rFonts w:asciiTheme="majorHAnsi" w:hAnsiTheme="majorHAnsi"/>
          <w:sz w:val="22"/>
          <w:szCs w:val="22"/>
          <w:lang w:val="uk-UA"/>
        </w:rPr>
        <w:t xml:space="preserve">«Суд погоджується з тим, що необхідність виявлення доказів злочину може обумовити обшук приміщення третьої особи. Однак цей фактор слід враховувати при застосуванні оцінки пропорційності. Суд зазначає, що для винесення постанови про проведення обшуку житла чи іншого володіння особи суди в Україні відповідно до законодавства повинні переконатися в тому, що існують достатні підстави вважати, що розшукувані предмети знаходяться там </w:t>
      </w:r>
      <w:r w:rsidRPr="009A32DF">
        <w:rPr>
          <w:rFonts w:asciiTheme="majorHAnsi" w:hAnsiTheme="majorHAnsi"/>
          <w:sz w:val="22"/>
          <w:szCs w:val="22"/>
          <w:lang w:val="ru-RU"/>
        </w:rPr>
        <w:t>[</w:t>
      </w:r>
      <w:r w:rsidRPr="009A32DF">
        <w:rPr>
          <w:rStyle w:val="sb8d990e2"/>
          <w:rFonts w:asciiTheme="majorHAnsi" w:eastAsiaTheme="minorHAnsi" w:hAnsiTheme="majorHAnsi" w:cs="Arial"/>
          <w:color w:val="000000"/>
          <w:sz w:val="22"/>
          <w:szCs w:val="22"/>
          <w:shd w:val="clear" w:color="auto" w:fill="FFFFFF"/>
          <w:lang w:val="uk-UA" w:eastAsia="en-US"/>
        </w:rPr>
        <w:t>§§ 131-132</w:t>
      </w:r>
      <w:r w:rsidRPr="009A32DF">
        <w:rPr>
          <w:rStyle w:val="sb8d990e2"/>
          <w:rFonts w:asciiTheme="majorHAnsi" w:eastAsiaTheme="minorHAnsi" w:hAnsiTheme="majorHAnsi" w:cs="Arial"/>
          <w:color w:val="000000"/>
          <w:sz w:val="22"/>
          <w:szCs w:val="22"/>
          <w:shd w:val="clear" w:color="auto" w:fill="FFFFFF"/>
          <w:lang w:val="ru-RU" w:eastAsia="en-US"/>
        </w:rPr>
        <w:t>]»</w:t>
      </w:r>
      <w:r w:rsidRPr="009A32DF">
        <w:rPr>
          <w:rFonts w:asciiTheme="majorHAnsi" w:hAnsiTheme="majorHAnsi"/>
          <w:sz w:val="22"/>
          <w:szCs w:val="22"/>
          <w:lang w:val="uk-UA"/>
        </w:rPr>
        <w:t>.</w:t>
      </w:r>
    </w:p>
    <w:p w:rsidR="00AE29D7" w:rsidRPr="009A32DF" w:rsidRDefault="00AE29D7" w:rsidP="009A32DF">
      <w:pPr>
        <w:pStyle w:val="JuPara"/>
        <w:spacing w:line="276" w:lineRule="auto"/>
        <w:ind w:firstLine="0"/>
        <w:rPr>
          <w:rFonts w:asciiTheme="majorHAnsi" w:hAnsiTheme="majorHAnsi"/>
          <w:snapToGrid w:val="0"/>
          <w:sz w:val="22"/>
          <w:szCs w:val="22"/>
          <w:lang w:val="uk-UA" w:eastAsia="en-US"/>
        </w:rPr>
      </w:pPr>
    </w:p>
    <w:p w:rsidR="001F65FA" w:rsidRDefault="001A6802" w:rsidP="001F65FA">
      <w:pPr>
        <w:spacing w:after="0"/>
        <w:jc w:val="both"/>
        <w:rPr>
          <w:rStyle w:val="s7d2086b4"/>
          <w:rFonts w:asciiTheme="majorHAnsi" w:hAnsiTheme="majorHAnsi" w:cs="Arial"/>
          <w:b/>
          <w:bCs/>
          <w:color w:val="000000"/>
          <w:shd w:val="clear" w:color="auto" w:fill="FFFFFF"/>
          <w:lang w:val="uk-UA"/>
        </w:rPr>
      </w:pPr>
      <w:hyperlink r:id="rId19" w:anchor="{%22tabview%22:[%22document%22],%22itemid%22:[%22001-151037%22]}" w:history="1">
        <w:r w:rsidR="009A32DF" w:rsidRPr="009A32DF">
          <w:rPr>
            <w:rStyle w:val="a7"/>
            <w:rFonts w:asciiTheme="majorHAnsi" w:hAnsiTheme="majorHAnsi" w:cs="Arial"/>
            <w:b/>
            <w:bCs/>
            <w:color w:val="0070C0"/>
            <w:shd w:val="clear" w:color="auto" w:fill="FFFFFF"/>
            <w:lang w:val="uk-UA"/>
          </w:rPr>
          <w:t>СПРАВА «ЮДИЦЬКА ТА ІНШІ ПРОТИ РОСІЇ» (</w:t>
        </w:r>
        <w:r w:rsidR="009A32DF" w:rsidRPr="009A32DF">
          <w:rPr>
            <w:rStyle w:val="a7"/>
            <w:rFonts w:asciiTheme="majorHAnsi" w:hAnsiTheme="majorHAnsi" w:cs="Arial"/>
            <w:b/>
            <w:bCs/>
            <w:color w:val="0070C0"/>
            <w:shd w:val="clear" w:color="auto" w:fill="FFFFFF"/>
            <w:lang w:val="en-US"/>
          </w:rPr>
          <w:t>CASEOF YUDITSKAYAANDOTHERSv</w:t>
        </w:r>
        <w:r w:rsidR="009A32DF" w:rsidRPr="009A32DF">
          <w:rPr>
            <w:rStyle w:val="a7"/>
            <w:rFonts w:asciiTheme="majorHAnsi" w:hAnsiTheme="majorHAnsi" w:cs="Arial"/>
            <w:b/>
            <w:bCs/>
            <w:color w:val="0070C0"/>
            <w:shd w:val="clear" w:color="auto" w:fill="FFFFFF"/>
            <w:lang w:val="uk-UA"/>
          </w:rPr>
          <w:t xml:space="preserve">. </w:t>
        </w:r>
        <w:r w:rsidR="009A32DF" w:rsidRPr="009A32DF">
          <w:rPr>
            <w:rStyle w:val="a7"/>
            <w:rFonts w:asciiTheme="majorHAnsi" w:hAnsiTheme="majorHAnsi" w:cs="Arial"/>
            <w:b/>
            <w:bCs/>
            <w:color w:val="0070C0"/>
            <w:shd w:val="clear" w:color="auto" w:fill="FFFFFF"/>
            <w:lang w:val="en-US"/>
          </w:rPr>
          <w:t>RUSSIA</w:t>
        </w:r>
        <w:r w:rsidR="009A32DF" w:rsidRPr="009A32DF">
          <w:rPr>
            <w:rStyle w:val="a7"/>
            <w:rFonts w:asciiTheme="majorHAnsi" w:hAnsiTheme="majorHAnsi" w:cs="Arial"/>
            <w:b/>
            <w:bCs/>
            <w:color w:val="0070C0"/>
            <w:shd w:val="clear" w:color="auto" w:fill="FFFFFF"/>
            <w:lang w:val="uk-UA"/>
          </w:rPr>
          <w:t>),</w:t>
        </w:r>
      </w:hyperlink>
    </w:p>
    <w:p w:rsidR="009A32DF" w:rsidRPr="009A32DF" w:rsidRDefault="009A32DF" w:rsidP="001F65FA">
      <w:pPr>
        <w:jc w:val="both"/>
        <w:rPr>
          <w:rFonts w:asciiTheme="majorHAnsi" w:hAnsiTheme="majorHAnsi"/>
          <w:lang w:val="uk-UA"/>
        </w:rPr>
      </w:pPr>
      <w:r w:rsidRPr="009A32DF">
        <w:rPr>
          <w:rStyle w:val="s7d2086b4"/>
          <w:rFonts w:asciiTheme="majorHAnsi" w:hAnsiTheme="majorHAnsi" w:cs="Arial"/>
          <w:bCs/>
          <w:color w:val="000000"/>
          <w:shd w:val="clear" w:color="auto" w:fill="FFFFFF"/>
          <w:lang w:val="uk-UA"/>
        </w:rPr>
        <w:t>заява №</w:t>
      </w:r>
      <w:r w:rsidRPr="009A32DF">
        <w:rPr>
          <w:rFonts w:asciiTheme="majorHAnsi" w:hAnsiTheme="majorHAnsi" w:cs="Arial"/>
          <w:iCs/>
          <w:color w:val="000000"/>
          <w:shd w:val="clear" w:color="auto" w:fill="FFFFFF"/>
        </w:rPr>
        <w:t> </w:t>
      </w:r>
      <w:hyperlink r:id="rId20" w:anchor="{%22appno%22:[%225678/06%22]}" w:tgtFrame="_blank" w:history="1">
        <w:r w:rsidRPr="009A32DF">
          <w:rPr>
            <w:rStyle w:val="a7"/>
            <w:rFonts w:asciiTheme="majorHAnsi" w:hAnsiTheme="majorHAnsi" w:cs="Arial"/>
            <w:iCs/>
            <w:color w:val="0069D6"/>
            <w:shd w:val="clear" w:color="auto" w:fill="FFFFFF"/>
            <w:lang w:val="uk-UA"/>
          </w:rPr>
          <w:t>5678/06</w:t>
        </w:r>
      </w:hyperlink>
      <w:r w:rsidRPr="009A32DF">
        <w:rPr>
          <w:rFonts w:asciiTheme="majorHAnsi" w:hAnsiTheme="majorHAnsi"/>
          <w:lang w:val="uk-UA"/>
        </w:rPr>
        <w:t>, від 12.02.2015</w:t>
      </w:r>
    </w:p>
    <w:p w:rsidR="00AE29D7" w:rsidRDefault="009A32DF" w:rsidP="00AE29D7">
      <w:pPr>
        <w:jc w:val="both"/>
        <w:rPr>
          <w:rStyle w:val="sb8d990e2"/>
          <w:rFonts w:asciiTheme="majorHAnsi" w:hAnsiTheme="majorHAnsi" w:cs="Arial"/>
          <w:shd w:val="clear" w:color="auto" w:fill="FFFFFF"/>
          <w:lang w:val="uk-UA"/>
        </w:rPr>
      </w:pPr>
      <w:r w:rsidRPr="009A32DF">
        <w:rPr>
          <w:rStyle w:val="sb8d990e2"/>
          <w:rFonts w:asciiTheme="majorHAnsi" w:hAnsiTheme="majorHAnsi" w:cs="Arial"/>
          <w:shd w:val="clear" w:color="auto" w:fill="FFFFFF"/>
          <w:lang w:val="uk-UA"/>
        </w:rPr>
        <w:t xml:space="preserve">«Суд підкреслює, що в ході обшуку не було дотримано жодних гарантій щодо запобігання порушенню адвокатської таємниці, наприклад, таких як заборона на вилучення документів, на які поширюється адвокатська таємниця, або залучення незалежного спостерігача за проведенням обшуку , який міг би визначити, незалежно від слідчої групи, на які документи поширювалася адвокатська таємниця (див. рішення у справах «Салліна та інші проти Фінляндії» (Sallinen and Others v. Finland), </w:t>
      </w:r>
      <w:r w:rsidRPr="009A32DF">
        <w:rPr>
          <w:rStyle w:val="sb8d990e2"/>
          <w:rFonts w:asciiTheme="majorHAnsi" w:hAnsiTheme="majorHAnsi"/>
          <w:lang w:val="uk-UA"/>
        </w:rPr>
        <w:t>§ 89</w:t>
      </w:r>
      <w:r w:rsidRPr="009A32DF">
        <w:rPr>
          <w:rStyle w:val="sb8d990e2"/>
          <w:rFonts w:asciiTheme="majorHAnsi" w:hAnsiTheme="majorHAnsi" w:cs="Arial"/>
          <w:shd w:val="clear" w:color="auto" w:fill="FFFFFF"/>
          <w:lang w:val="uk-UA"/>
        </w:rPr>
        <w:t xml:space="preserve">; «Тамосіус проти Сполученого Королівства» (Tamosius v. United Kingdom)). Присутність двох понятих явно не можна вважати достатньою гарантією, враховуючи, що вони були особами без належної юридичною кваліфікації, і, отже, не могли визначити, які матеріали містять конфіденційну інформацію (див. рішення у справі «Ілія Стефанов проти Болгарії» (Iliya Stefanov v. Bulgaria), </w:t>
      </w:r>
      <w:r w:rsidRPr="009A32DF">
        <w:rPr>
          <w:rStyle w:val="sb8d990e2"/>
          <w:rFonts w:asciiTheme="majorHAnsi" w:hAnsiTheme="majorHAnsi"/>
          <w:lang w:val="uk-UA"/>
        </w:rPr>
        <w:t>§ 43</w:t>
      </w:r>
      <w:r w:rsidRPr="009A32DF">
        <w:rPr>
          <w:rStyle w:val="sb8d990e2"/>
          <w:rFonts w:asciiTheme="majorHAnsi" w:hAnsiTheme="majorHAnsi" w:cs="Arial"/>
          <w:shd w:val="clear" w:color="auto" w:fill="FFFFFF"/>
          <w:lang w:val="uk-UA"/>
        </w:rPr>
        <w:t xml:space="preserve">). Більш того, що стосується електронних даних, що зберігалися в комп'ютерах заявників, які були вилучені слідчим, очевидно, що в ході обшуку не дотримувалося будь-якої процедури відбору інформації (див. рішення у справі «Візер і </w:t>
      </w:r>
      <w:r w:rsidRPr="009A32DF">
        <w:rPr>
          <w:rStyle w:val="sb8d990e2"/>
          <w:rFonts w:asciiTheme="majorHAnsi" w:hAnsiTheme="majorHAnsi"/>
          <w:lang w:val="uk-UA"/>
        </w:rPr>
        <w:t>Bicos Beteiligungen GmbH</w:t>
      </w:r>
      <w:r w:rsidRPr="009A32DF">
        <w:rPr>
          <w:rStyle w:val="sb8d990e2"/>
          <w:rFonts w:asciiTheme="majorHAnsi" w:hAnsiTheme="majorHAnsi" w:cs="Arial"/>
          <w:shd w:val="clear" w:color="auto" w:fill="FFFFFF"/>
          <w:lang w:val="uk-UA"/>
        </w:rPr>
        <w:t xml:space="preserve"> проти Австрії» (</w:t>
      </w:r>
      <w:r w:rsidRPr="009A32DF">
        <w:rPr>
          <w:rStyle w:val="sb8d990e2"/>
          <w:rFonts w:asciiTheme="majorHAnsi" w:hAnsiTheme="majorHAnsi"/>
          <w:lang w:val="uk-UA"/>
        </w:rPr>
        <w:t>Wieser and Bicos Beteiligungen GmbH v. Austria)</w:t>
      </w:r>
      <w:r w:rsidRPr="009A32DF">
        <w:rPr>
          <w:rStyle w:val="sb8d990e2"/>
          <w:rFonts w:asciiTheme="majorHAnsi" w:hAnsiTheme="majorHAnsi" w:cs="Arial"/>
          <w:shd w:val="clear" w:color="auto" w:fill="FFFFFF"/>
          <w:lang w:val="uk-UA"/>
        </w:rPr>
        <w:t>). Беручи до уваги матеріали, які були перевірені і вилучені, Суд приходить до висновку, що обшук порушив професійну таємницю в обсязі, що є непропорційним переслідуваній законній меті. У зв'язку з цим Європейський Суд нагадує, що в справах, що стосуються адвокатів, посягання на професійну таємницю адвоката може мати наслідки для належного здійснення правосуддя і, відповідно, для прав, гарантованих статтею 6 Конвенції (див. рішення у справах «Смірнов проти Росії» (</w:t>
      </w:r>
      <w:r w:rsidRPr="009A32DF">
        <w:rPr>
          <w:rStyle w:val="sb8d990e2"/>
          <w:rFonts w:asciiTheme="majorHAnsi" w:hAnsiTheme="majorHAnsi"/>
          <w:lang w:val="uk-UA"/>
        </w:rPr>
        <w:t>Smirnov v. Russia)</w:t>
      </w:r>
      <w:r w:rsidRPr="009A32DF">
        <w:rPr>
          <w:rStyle w:val="sb8d990e2"/>
          <w:rFonts w:asciiTheme="majorHAnsi" w:hAnsiTheme="majorHAnsi" w:cs="Arial"/>
          <w:shd w:val="clear" w:color="auto" w:fill="FFFFFF"/>
          <w:lang w:val="uk-UA"/>
        </w:rPr>
        <w:t>, § 48; Німіц проти Німеччини (</w:t>
      </w:r>
      <w:r w:rsidRPr="009A32DF">
        <w:rPr>
          <w:rStyle w:val="sb8d990e2"/>
          <w:rFonts w:asciiTheme="majorHAnsi" w:hAnsiTheme="majorHAnsi"/>
          <w:lang w:val="uk-UA"/>
        </w:rPr>
        <w:t>Niemietz v. Germany)</w:t>
      </w:r>
      <w:r w:rsidRPr="009A32DF">
        <w:rPr>
          <w:rStyle w:val="sb8d990e2"/>
          <w:rFonts w:asciiTheme="majorHAnsi" w:hAnsiTheme="majorHAnsi" w:cs="Arial"/>
          <w:shd w:val="clear" w:color="auto" w:fill="FFFFFF"/>
          <w:lang w:val="uk-UA"/>
        </w:rPr>
        <w:t>, § 37) [§§</w:t>
      </w:r>
      <w:r w:rsidRPr="009A32DF">
        <w:rPr>
          <w:rStyle w:val="sb8d990e2"/>
          <w:rFonts w:asciiTheme="majorHAnsi" w:hAnsiTheme="majorHAnsi" w:cs="Arial"/>
          <w:shd w:val="clear" w:color="auto" w:fill="FFFFFF"/>
          <w:lang w:val="en-US"/>
        </w:rPr>
        <w:t> </w:t>
      </w:r>
      <w:r w:rsidRPr="009A32DF">
        <w:rPr>
          <w:rStyle w:val="sb8d990e2"/>
          <w:rFonts w:asciiTheme="majorHAnsi" w:hAnsiTheme="majorHAnsi" w:cs="Arial"/>
          <w:shd w:val="clear" w:color="auto" w:fill="FFFFFF"/>
          <w:lang w:val="uk-UA"/>
        </w:rPr>
        <w:t>30-31]».</w:t>
      </w:r>
    </w:p>
    <w:p w:rsidR="00AE29D7" w:rsidRPr="009A32DF" w:rsidRDefault="00AE29D7" w:rsidP="00AE29D7">
      <w:pPr>
        <w:spacing w:before="240" w:after="0"/>
        <w:jc w:val="both"/>
        <w:rPr>
          <w:rStyle w:val="sb8d990e2"/>
          <w:rFonts w:asciiTheme="majorHAnsi" w:hAnsiTheme="majorHAnsi" w:cs="Arial"/>
          <w:shd w:val="clear" w:color="auto" w:fill="FFFFFF"/>
          <w:lang w:val="uk-UA"/>
        </w:rPr>
      </w:pPr>
    </w:p>
    <w:p w:rsidR="00AE29D7" w:rsidRDefault="001A6802" w:rsidP="00AE29D7">
      <w:pPr>
        <w:spacing w:after="0"/>
        <w:jc w:val="both"/>
        <w:rPr>
          <w:rStyle w:val="s7d2086b4"/>
          <w:rFonts w:asciiTheme="majorHAnsi" w:hAnsiTheme="majorHAnsi" w:cs="Arial"/>
          <w:b/>
          <w:bCs/>
          <w:color w:val="000000"/>
          <w:shd w:val="clear" w:color="auto" w:fill="FFFFFF"/>
          <w:lang w:val="uk-UA"/>
        </w:rPr>
      </w:pPr>
      <w:hyperlink r:id="rId21" w:anchor="{%22fulltext%22:[%22visy%20v.%20slovakia%22],%22documentcollectionid2%22:[%22GRANDCHAMBER%22,%22CHAMBER%22],%22itemid%22:[%22001-186769%22]}" w:history="1">
        <w:r w:rsidR="009A32DF" w:rsidRPr="00AE29D7">
          <w:rPr>
            <w:rStyle w:val="a7"/>
            <w:rFonts w:asciiTheme="majorHAnsi" w:hAnsiTheme="majorHAnsi" w:cs="Arial"/>
            <w:b/>
            <w:bCs/>
            <w:color w:val="0070C0"/>
            <w:shd w:val="clear" w:color="auto" w:fill="FFFFFF"/>
            <w:lang w:val="uk-UA"/>
          </w:rPr>
          <w:t>СПРАВА «ВІЗІ ПРОТИ СЛОВАЧЧИНИ» (</w:t>
        </w:r>
        <w:r w:rsidR="009A32DF" w:rsidRPr="00AE29D7">
          <w:rPr>
            <w:rStyle w:val="a7"/>
            <w:rFonts w:asciiTheme="majorHAnsi" w:hAnsiTheme="majorHAnsi" w:cs="Arial"/>
            <w:b/>
            <w:bCs/>
            <w:color w:val="0070C0"/>
            <w:shd w:val="clear" w:color="auto" w:fill="FFFFFF"/>
          </w:rPr>
          <w:t>CASE</w:t>
        </w:r>
        <w:r w:rsidR="009A32DF" w:rsidRPr="00AE29D7">
          <w:rPr>
            <w:rStyle w:val="a7"/>
            <w:rFonts w:asciiTheme="majorHAnsi" w:hAnsiTheme="majorHAnsi" w:cs="Arial"/>
            <w:b/>
            <w:bCs/>
            <w:color w:val="0070C0"/>
            <w:shd w:val="clear" w:color="auto" w:fill="FFFFFF"/>
            <w:lang w:val="en-US"/>
          </w:rPr>
          <w:t>OFVISYV</w:t>
        </w:r>
        <w:r w:rsidR="009A32DF" w:rsidRPr="00AE29D7">
          <w:rPr>
            <w:rStyle w:val="a7"/>
            <w:rFonts w:asciiTheme="majorHAnsi" w:hAnsiTheme="majorHAnsi" w:cs="Arial"/>
            <w:b/>
            <w:bCs/>
            <w:color w:val="0070C0"/>
            <w:shd w:val="clear" w:color="auto" w:fill="FFFFFF"/>
            <w:lang w:val="uk-UA"/>
          </w:rPr>
          <w:t xml:space="preserve">. </w:t>
        </w:r>
        <w:r w:rsidR="009A32DF" w:rsidRPr="00AE29D7">
          <w:rPr>
            <w:rStyle w:val="a7"/>
            <w:rFonts w:asciiTheme="majorHAnsi" w:hAnsiTheme="majorHAnsi" w:cs="Arial"/>
            <w:b/>
            <w:bCs/>
            <w:color w:val="0070C0"/>
            <w:shd w:val="clear" w:color="auto" w:fill="FFFFFF"/>
            <w:lang w:val="en-US"/>
          </w:rPr>
          <w:t>SLOVAKIA</w:t>
        </w:r>
        <w:r w:rsidR="009A32DF" w:rsidRPr="00AE29D7">
          <w:rPr>
            <w:rStyle w:val="a7"/>
            <w:rFonts w:asciiTheme="majorHAnsi" w:hAnsiTheme="majorHAnsi" w:cs="Arial"/>
            <w:b/>
            <w:bCs/>
            <w:color w:val="0070C0"/>
            <w:shd w:val="clear" w:color="auto" w:fill="FFFFFF"/>
            <w:lang w:val="uk-UA"/>
          </w:rPr>
          <w:t>)</w:t>
        </w:r>
      </w:hyperlink>
      <w:r w:rsidR="009A32DF" w:rsidRPr="009A32DF">
        <w:rPr>
          <w:rStyle w:val="s7d2086b4"/>
          <w:rFonts w:asciiTheme="majorHAnsi" w:hAnsiTheme="majorHAnsi" w:cs="Arial"/>
          <w:b/>
          <w:bCs/>
          <w:color w:val="000000"/>
          <w:shd w:val="clear" w:color="auto" w:fill="FFFFFF"/>
          <w:lang w:val="uk-UA"/>
        </w:rPr>
        <w:t xml:space="preserve">, </w:t>
      </w:r>
    </w:p>
    <w:p w:rsidR="009A32DF" w:rsidRPr="009A32DF" w:rsidRDefault="009A32DF" w:rsidP="00AE29D7">
      <w:pPr>
        <w:jc w:val="both"/>
        <w:rPr>
          <w:rFonts w:asciiTheme="majorHAnsi" w:hAnsiTheme="majorHAnsi"/>
          <w:lang w:val="uk-UA"/>
        </w:rPr>
      </w:pPr>
      <w:r w:rsidRPr="009A32DF">
        <w:rPr>
          <w:rStyle w:val="s7d2086b4"/>
          <w:rFonts w:asciiTheme="majorHAnsi" w:hAnsiTheme="majorHAnsi" w:cs="Arial"/>
          <w:bCs/>
          <w:color w:val="000000"/>
          <w:shd w:val="clear" w:color="auto" w:fill="FFFFFF"/>
          <w:lang w:val="uk-UA"/>
        </w:rPr>
        <w:t>заява №</w:t>
      </w:r>
      <w:hyperlink r:id="rId22" w:anchor="{%22appno%22:[%2270288/13%22]}" w:tgtFrame="_blank" w:history="1">
        <w:r w:rsidRPr="009A32DF">
          <w:rPr>
            <w:rStyle w:val="a7"/>
            <w:rFonts w:asciiTheme="majorHAnsi" w:hAnsiTheme="majorHAnsi" w:cs="Arial"/>
            <w:iCs/>
            <w:color w:val="0069D6"/>
            <w:shd w:val="clear" w:color="auto" w:fill="FFFFFF"/>
            <w:lang w:val="uk-UA"/>
          </w:rPr>
          <w:t>70288/13</w:t>
        </w:r>
      </w:hyperlink>
      <w:r w:rsidRPr="009A32DF">
        <w:rPr>
          <w:rFonts w:asciiTheme="majorHAnsi" w:hAnsiTheme="majorHAnsi"/>
          <w:lang w:val="uk-UA"/>
        </w:rPr>
        <w:t>, від 16.10.2018</w:t>
      </w:r>
    </w:p>
    <w:p w:rsidR="009A32DF" w:rsidRPr="009A32DF" w:rsidRDefault="009A32DF" w:rsidP="00AE29D7">
      <w:pPr>
        <w:pStyle w:val="a9"/>
        <w:shd w:val="clear" w:color="auto" w:fill="FFFFFF"/>
        <w:spacing w:before="0" w:beforeAutospacing="0" w:after="200" w:afterAutospacing="0" w:line="276" w:lineRule="auto"/>
        <w:jc w:val="both"/>
        <w:textAlignment w:val="baseline"/>
        <w:rPr>
          <w:rStyle w:val="sb8d990e2"/>
          <w:rFonts w:asciiTheme="majorHAnsi" w:eastAsiaTheme="minorHAnsi" w:hAnsiTheme="majorHAnsi" w:cs="Arial"/>
          <w:color w:val="000000"/>
          <w:sz w:val="22"/>
          <w:szCs w:val="22"/>
          <w:shd w:val="clear" w:color="auto" w:fill="FFFFFF"/>
          <w:lang w:val="uk-UA" w:eastAsia="en-US"/>
        </w:rPr>
      </w:pPr>
      <w:r w:rsidRPr="009A32DF">
        <w:rPr>
          <w:rStyle w:val="sb8d990e2"/>
          <w:rFonts w:asciiTheme="majorHAnsi" w:eastAsiaTheme="minorHAnsi" w:hAnsiTheme="majorHAnsi" w:cs="Arial"/>
          <w:sz w:val="22"/>
          <w:szCs w:val="22"/>
          <w:shd w:val="clear" w:color="auto" w:fill="FFFFFF"/>
          <w:lang w:val="uk-UA" w:eastAsia="en-US"/>
        </w:rPr>
        <w:t xml:space="preserve">«Заходами, що підлягали оцінці у цій справі, було повторне вилучення  шести одиниць електронних носіїв інформації, які заявник отримав від свого адвоката, тоді як не було оскаржено те, що на вилучених повторно носіях міститься інформація не тільки про бізнес Ш.Візі, а й про юридичні консультації, захищені адвокатською таємницею. </w:t>
      </w:r>
      <w:r w:rsidRPr="009A32DF">
        <w:rPr>
          <w:rStyle w:val="sb8d990e2"/>
          <w:rFonts w:asciiTheme="majorHAnsi" w:eastAsiaTheme="minorHAnsi" w:hAnsiTheme="majorHAnsi" w:cs="Arial"/>
          <w:sz w:val="22"/>
          <w:szCs w:val="22"/>
          <w:shd w:val="clear" w:color="auto" w:fill="FFFFFF"/>
          <w:lang w:eastAsia="en-US"/>
        </w:rPr>
        <w:t xml:space="preserve">Відповідно, Суд вважає встановленим, </w:t>
      </w:r>
      <w:r w:rsidRPr="009A32DF">
        <w:rPr>
          <w:rStyle w:val="sb8d990e2"/>
          <w:rFonts w:asciiTheme="majorHAnsi" w:eastAsiaTheme="minorHAnsi" w:hAnsiTheme="majorHAnsi" w:cs="Arial"/>
          <w:sz w:val="22"/>
          <w:szCs w:val="22"/>
          <w:shd w:val="clear" w:color="auto" w:fill="FFFFFF"/>
          <w:lang w:val="uk-UA" w:eastAsia="en-US"/>
        </w:rPr>
        <w:t xml:space="preserve">що повторне вилучення </w:t>
      </w:r>
      <w:r w:rsidRPr="009A32DF">
        <w:rPr>
          <w:rStyle w:val="sb8d990e2"/>
          <w:rFonts w:asciiTheme="majorHAnsi" w:eastAsiaTheme="minorHAnsi" w:hAnsiTheme="majorHAnsi" w:cs="Arial"/>
          <w:sz w:val="22"/>
          <w:szCs w:val="22"/>
          <w:shd w:val="clear" w:color="auto" w:fill="FFFFFF"/>
          <w:lang w:eastAsia="en-US"/>
        </w:rPr>
        <w:t>мало такі фактичні ознаки. Немає сумніву, що відповідні дії правоохоронних органів підпадають під сферу дії статті 8 Конвенції і що це є втручанням у право заявника на повагу до його приватного життя і листування, яке охороняється відповідним положенням Конвенції [</w:t>
      </w:r>
      <w:r w:rsidRPr="009A32DF">
        <w:rPr>
          <w:rStyle w:val="sb8d990e2"/>
          <w:rFonts w:asciiTheme="majorHAnsi" w:eastAsiaTheme="minorHAnsi" w:hAnsiTheme="majorHAnsi" w:cs="Arial"/>
          <w:color w:val="000000"/>
          <w:sz w:val="22"/>
          <w:szCs w:val="22"/>
          <w:shd w:val="clear" w:color="auto" w:fill="FFFFFF"/>
          <w:lang w:val="uk-UA" w:eastAsia="en-US"/>
        </w:rPr>
        <w:t>§ 35</w:t>
      </w:r>
      <w:r w:rsidRPr="009A32DF">
        <w:rPr>
          <w:rStyle w:val="sb8d990e2"/>
          <w:rFonts w:asciiTheme="majorHAnsi" w:eastAsiaTheme="minorHAnsi" w:hAnsiTheme="majorHAnsi" w:cs="Arial"/>
          <w:color w:val="000000"/>
          <w:sz w:val="22"/>
          <w:szCs w:val="22"/>
          <w:shd w:val="clear" w:color="auto" w:fill="FFFFFF"/>
          <w:lang w:eastAsia="en-US"/>
        </w:rPr>
        <w:t>]</w:t>
      </w:r>
      <w:r w:rsidRPr="009A32DF">
        <w:rPr>
          <w:rStyle w:val="sb8d990e2"/>
          <w:rFonts w:asciiTheme="majorHAnsi" w:eastAsiaTheme="minorHAnsi" w:hAnsiTheme="majorHAnsi" w:cs="Arial"/>
          <w:color w:val="000000"/>
          <w:sz w:val="22"/>
          <w:szCs w:val="22"/>
          <w:shd w:val="clear" w:color="auto" w:fill="FFFFFF"/>
          <w:lang w:val="uk-UA" w:eastAsia="en-US"/>
        </w:rPr>
        <w:t>».</w:t>
      </w:r>
    </w:p>
    <w:p w:rsidR="009A32DF" w:rsidRPr="00AE29D7" w:rsidRDefault="009A32DF" w:rsidP="00AE29D7">
      <w:pPr>
        <w:spacing w:before="240"/>
        <w:jc w:val="both"/>
        <w:rPr>
          <w:rStyle w:val="sb8d990e2"/>
          <w:rFonts w:asciiTheme="majorHAnsi" w:hAnsiTheme="majorHAnsi" w:cs="Arial"/>
          <w:color w:val="0070C0"/>
          <w:shd w:val="clear" w:color="auto" w:fill="FFFFFF"/>
          <w:lang w:val="uk-UA"/>
        </w:rPr>
      </w:pPr>
    </w:p>
    <w:p w:rsidR="00AE29D7" w:rsidRDefault="001A6802" w:rsidP="009A32DF">
      <w:pPr>
        <w:pStyle w:val="a9"/>
        <w:spacing w:before="0" w:beforeAutospacing="0" w:after="0" w:afterAutospacing="0" w:line="276" w:lineRule="auto"/>
        <w:jc w:val="both"/>
        <w:rPr>
          <w:rFonts w:asciiTheme="majorHAnsi" w:hAnsiTheme="majorHAnsi" w:cs="Arial"/>
          <w:b/>
          <w:bCs/>
          <w:color w:val="000000"/>
          <w:sz w:val="22"/>
          <w:szCs w:val="22"/>
          <w:lang w:val="uk-UA"/>
        </w:rPr>
      </w:pPr>
      <w:hyperlink r:id="rId23" w:anchor="{%22fulltext%22:[%22sommer%20v.%20germany%22],%22documentcollectionid2%22:[%22GRANDCHAMBER%22,%22CHAMBER%22],%22itemid%22:[%22001-173091%22]}" w:history="1">
        <w:r w:rsidR="009A32DF" w:rsidRPr="00AE29D7">
          <w:rPr>
            <w:rStyle w:val="a7"/>
            <w:rFonts w:asciiTheme="majorHAnsi" w:hAnsiTheme="majorHAnsi" w:cs="Arial"/>
            <w:b/>
            <w:bCs/>
            <w:color w:val="0070C0"/>
            <w:sz w:val="22"/>
            <w:szCs w:val="22"/>
            <w:lang w:val="uk-UA"/>
          </w:rPr>
          <w:t>СПРАВА «ЗОММЕР ПРОТИ НІМЕЧЧИНИ» (</w:t>
        </w:r>
        <w:r w:rsidR="009A32DF" w:rsidRPr="00AE29D7">
          <w:rPr>
            <w:rStyle w:val="a7"/>
            <w:rFonts w:asciiTheme="majorHAnsi" w:hAnsiTheme="majorHAnsi" w:cs="Arial"/>
            <w:b/>
            <w:bCs/>
            <w:color w:val="0070C0"/>
            <w:sz w:val="22"/>
            <w:szCs w:val="22"/>
            <w:lang w:val="en-US"/>
          </w:rPr>
          <w:t>CASEOFSOMMERV</w:t>
        </w:r>
        <w:r w:rsidR="009A32DF" w:rsidRPr="00AE29D7">
          <w:rPr>
            <w:rStyle w:val="a7"/>
            <w:rFonts w:asciiTheme="majorHAnsi" w:hAnsiTheme="majorHAnsi" w:cs="Arial"/>
            <w:b/>
            <w:bCs/>
            <w:color w:val="0070C0"/>
            <w:sz w:val="22"/>
            <w:szCs w:val="22"/>
            <w:lang w:val="uk-UA"/>
          </w:rPr>
          <w:t xml:space="preserve">. </w:t>
        </w:r>
        <w:r w:rsidR="009A32DF" w:rsidRPr="00AE29D7">
          <w:rPr>
            <w:rStyle w:val="a7"/>
            <w:rFonts w:asciiTheme="majorHAnsi" w:hAnsiTheme="majorHAnsi" w:cs="Arial"/>
            <w:b/>
            <w:bCs/>
            <w:color w:val="0070C0"/>
            <w:sz w:val="22"/>
            <w:szCs w:val="22"/>
            <w:lang w:val="en-US"/>
          </w:rPr>
          <w:t>GERMANY</w:t>
        </w:r>
        <w:r w:rsidR="009A32DF" w:rsidRPr="00AE29D7">
          <w:rPr>
            <w:rStyle w:val="a7"/>
            <w:rFonts w:asciiTheme="majorHAnsi" w:hAnsiTheme="majorHAnsi" w:cs="Arial"/>
            <w:b/>
            <w:bCs/>
            <w:color w:val="0070C0"/>
            <w:sz w:val="22"/>
            <w:szCs w:val="22"/>
            <w:lang w:val="uk-UA"/>
          </w:rPr>
          <w:t>)</w:t>
        </w:r>
      </w:hyperlink>
      <w:r w:rsidR="009A32DF" w:rsidRPr="009A32DF">
        <w:rPr>
          <w:rFonts w:asciiTheme="majorHAnsi" w:hAnsiTheme="majorHAnsi" w:cs="Arial"/>
          <w:b/>
          <w:bCs/>
          <w:color w:val="000000"/>
          <w:sz w:val="22"/>
          <w:szCs w:val="22"/>
          <w:lang w:val="uk-UA"/>
        </w:rPr>
        <w:t xml:space="preserve">, </w:t>
      </w:r>
    </w:p>
    <w:p w:rsidR="009A32DF" w:rsidRPr="00AE29D7" w:rsidRDefault="009A32DF" w:rsidP="00AE29D7">
      <w:pPr>
        <w:pStyle w:val="a9"/>
        <w:spacing w:before="0" w:beforeAutospacing="0" w:after="240" w:afterAutospacing="0" w:line="276" w:lineRule="auto"/>
        <w:jc w:val="both"/>
        <w:rPr>
          <w:rStyle w:val="sb8d990e2"/>
          <w:rFonts w:asciiTheme="majorHAnsi" w:hAnsiTheme="majorHAnsi" w:cs="Arial"/>
          <w:color w:val="000000"/>
          <w:sz w:val="22"/>
          <w:szCs w:val="22"/>
          <w:lang w:val="uk-UA"/>
        </w:rPr>
      </w:pPr>
      <w:r w:rsidRPr="009A32DF">
        <w:rPr>
          <w:rFonts w:asciiTheme="majorHAnsi" w:hAnsiTheme="majorHAnsi" w:cs="Arial"/>
          <w:bCs/>
          <w:color w:val="000000"/>
          <w:sz w:val="22"/>
          <w:szCs w:val="22"/>
          <w:lang w:val="uk-UA"/>
        </w:rPr>
        <w:t>заява №</w:t>
      </w:r>
      <w:r w:rsidRPr="009A32DF">
        <w:rPr>
          <w:rFonts w:asciiTheme="majorHAnsi" w:hAnsiTheme="majorHAnsi" w:cs="Arial"/>
          <w:iCs/>
          <w:color w:val="000000"/>
          <w:sz w:val="22"/>
          <w:szCs w:val="22"/>
          <w:shd w:val="clear" w:color="auto" w:fill="FFFFFF"/>
        </w:rPr>
        <w:t> </w:t>
      </w:r>
      <w:hyperlink r:id="rId24" w:anchor="{%22appno%22:[%2273607/13%22]}" w:tgtFrame="_blank" w:history="1">
        <w:r w:rsidRPr="009A32DF">
          <w:rPr>
            <w:rStyle w:val="a7"/>
            <w:rFonts w:asciiTheme="majorHAnsi" w:hAnsiTheme="majorHAnsi" w:cs="Arial"/>
            <w:iCs/>
            <w:color w:val="0069D6"/>
            <w:sz w:val="22"/>
            <w:szCs w:val="22"/>
            <w:shd w:val="clear" w:color="auto" w:fill="FFFFFF"/>
            <w:lang w:val="uk-UA"/>
          </w:rPr>
          <w:t>73607/13</w:t>
        </w:r>
      </w:hyperlink>
      <w:r w:rsidRPr="009A32DF">
        <w:rPr>
          <w:rFonts w:asciiTheme="majorHAnsi" w:hAnsiTheme="majorHAnsi"/>
          <w:sz w:val="22"/>
          <w:szCs w:val="22"/>
          <w:lang w:val="uk-UA"/>
        </w:rPr>
        <w:t>, від 27.04.2017</w:t>
      </w:r>
    </w:p>
    <w:p w:rsidR="00AE29D7" w:rsidRPr="00AE29D7" w:rsidRDefault="009A32DF" w:rsidP="00AE29D7">
      <w:pPr>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xml:space="preserve"> «… Суд погоджується з заявником, що інформація, надана банком, надала прокурору і поліції повну картину професійної діяльності за той час, про який йде мова, а також інформацію про його клієнтів. Суд також вважає, що втручання стало більш серйозним через те, що витяги з наданої інформації були включені до матеріалів справи і відкритими для доступу іншим особам. Той факт, що лише п'ятдесят три операції вважалися релевантними і включені до матеріалів справи, і що національний суд обмежив доступ до відповідних частин справи пізніше, не міг відшкодувати вже існуюче втручання, але обмежило його перетворенням на більш серйозне [§ 57]».</w:t>
      </w:r>
    </w:p>
    <w:p w:rsidR="009A32DF" w:rsidRPr="009A32DF" w:rsidRDefault="001A6802" w:rsidP="009A32DF">
      <w:pPr>
        <w:jc w:val="both"/>
        <w:rPr>
          <w:rStyle w:val="sb8d990e2"/>
          <w:rFonts w:asciiTheme="majorHAnsi" w:hAnsiTheme="majorHAnsi" w:cs="Arial"/>
          <w:b/>
          <w:color w:val="000000"/>
          <w:shd w:val="clear" w:color="auto" w:fill="FFFFFF"/>
          <w:lang w:val="uk-UA"/>
        </w:rPr>
      </w:pPr>
      <w:hyperlink r:id="rId25" w:anchor="{%22fulltext%22:[%22bosak%20and%20others%20v.%20croatia%22],%22documentcollectionid2%22:[%22GRANDCHAMBER%22,%22CHAMBER%22],%22itemid%22:[%22001-193456%22]}" w:history="1">
        <w:r w:rsidR="009A32DF" w:rsidRPr="00AE29D7">
          <w:rPr>
            <w:rStyle w:val="a7"/>
            <w:rFonts w:asciiTheme="majorHAnsi" w:hAnsiTheme="majorHAnsi" w:cs="Arial"/>
            <w:b/>
            <w:color w:val="0070C0"/>
            <w:shd w:val="clear" w:color="auto" w:fill="FFFFFF"/>
            <w:lang w:val="uk-UA"/>
          </w:rPr>
          <w:t>СПРАВА «БОСАК ТА ІНШІ ПРОТИ ХОРВАТІЇ» (</w:t>
        </w:r>
        <w:r w:rsidR="009A32DF" w:rsidRPr="00AE29D7">
          <w:rPr>
            <w:rStyle w:val="a7"/>
            <w:rFonts w:asciiTheme="majorHAnsi" w:hAnsiTheme="majorHAnsi" w:cs="Arial"/>
            <w:b/>
            <w:color w:val="0070C0"/>
            <w:shd w:val="clear" w:color="auto" w:fill="FFFFFF"/>
            <w:lang w:val="en-US"/>
          </w:rPr>
          <w:t>CASEOFBOSAKANDOTHERSV</w:t>
        </w:r>
        <w:r w:rsidR="009A32DF" w:rsidRPr="00AE29D7">
          <w:rPr>
            <w:rStyle w:val="a7"/>
            <w:rFonts w:asciiTheme="majorHAnsi" w:hAnsiTheme="majorHAnsi" w:cs="Arial"/>
            <w:b/>
            <w:color w:val="0070C0"/>
            <w:shd w:val="clear" w:color="auto" w:fill="FFFFFF"/>
            <w:lang w:val="uk-UA"/>
          </w:rPr>
          <w:t xml:space="preserve">. </w:t>
        </w:r>
        <w:r w:rsidR="009A32DF" w:rsidRPr="00AE29D7">
          <w:rPr>
            <w:rStyle w:val="a7"/>
            <w:rFonts w:asciiTheme="majorHAnsi" w:hAnsiTheme="majorHAnsi" w:cs="Arial"/>
            <w:b/>
            <w:color w:val="0070C0"/>
            <w:shd w:val="clear" w:color="auto" w:fill="FFFFFF"/>
            <w:lang w:val="en-US"/>
          </w:rPr>
          <w:t>CROATIA</w:t>
        </w:r>
        <w:r w:rsidR="009A32DF" w:rsidRPr="00AE29D7">
          <w:rPr>
            <w:rStyle w:val="a7"/>
            <w:rFonts w:asciiTheme="majorHAnsi" w:hAnsiTheme="majorHAnsi" w:cs="Arial"/>
            <w:b/>
            <w:color w:val="0070C0"/>
            <w:shd w:val="clear" w:color="auto" w:fill="FFFFFF"/>
            <w:lang w:val="uk-UA"/>
          </w:rPr>
          <w:t>)</w:t>
        </w:r>
      </w:hyperlink>
      <w:r w:rsidR="009A32DF" w:rsidRPr="009A32DF">
        <w:rPr>
          <w:rStyle w:val="sb8d990e2"/>
          <w:rFonts w:asciiTheme="majorHAnsi" w:hAnsiTheme="majorHAnsi" w:cs="Arial"/>
          <w:b/>
          <w:color w:val="000000"/>
          <w:shd w:val="clear" w:color="auto" w:fill="FFFFFF"/>
          <w:lang w:val="uk-UA"/>
        </w:rPr>
        <w:t xml:space="preserve">, </w:t>
      </w:r>
      <w:r w:rsidR="009A32DF" w:rsidRPr="009A32DF">
        <w:rPr>
          <w:rStyle w:val="sb8d990e2"/>
          <w:rFonts w:asciiTheme="majorHAnsi" w:hAnsiTheme="majorHAnsi" w:cs="Arial"/>
          <w:color w:val="000000"/>
          <w:shd w:val="clear" w:color="auto" w:fill="FFFFFF"/>
          <w:lang w:val="uk-UA"/>
        </w:rPr>
        <w:t>заява №</w:t>
      </w:r>
      <w:r w:rsidR="009A32DF" w:rsidRPr="009A32DF">
        <w:rPr>
          <w:rFonts w:asciiTheme="majorHAnsi" w:hAnsiTheme="majorHAnsi" w:cs="Arial"/>
          <w:iCs/>
          <w:color w:val="000000"/>
          <w:shd w:val="clear" w:color="auto" w:fill="FFFFFF"/>
          <w:lang w:val="uk-UA"/>
        </w:rPr>
        <w:t> </w:t>
      </w:r>
      <w:hyperlink r:id="rId26" w:anchor="{%22appno%22:[%2240429/14%22]}" w:tgtFrame="_blank" w:history="1">
        <w:r w:rsidR="009A32DF" w:rsidRPr="009A32DF">
          <w:rPr>
            <w:rStyle w:val="a7"/>
            <w:rFonts w:asciiTheme="majorHAnsi" w:hAnsiTheme="majorHAnsi" w:cs="Arial"/>
            <w:iCs/>
            <w:color w:val="0069D6"/>
            <w:shd w:val="clear" w:color="auto" w:fill="FFFFFF"/>
            <w:lang w:val="uk-UA"/>
          </w:rPr>
          <w:t>40429/14</w:t>
        </w:r>
      </w:hyperlink>
      <w:r w:rsidR="009A32DF" w:rsidRPr="009A32DF">
        <w:rPr>
          <w:rFonts w:asciiTheme="majorHAnsi" w:hAnsiTheme="majorHAnsi"/>
          <w:lang w:val="uk-UA"/>
        </w:rPr>
        <w:t xml:space="preserve"> та три інших, від 06.06.2019</w:t>
      </w:r>
    </w:p>
    <w:p w:rsidR="009A32DF" w:rsidRDefault="009A32DF" w:rsidP="009A32DF">
      <w:pPr>
        <w:spacing w:after="0"/>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xml:space="preserve"> «…скарг</w:t>
      </w:r>
      <w:r w:rsidRPr="009A32DF">
        <w:rPr>
          <w:rStyle w:val="sb8d990e2"/>
          <w:rFonts w:asciiTheme="majorHAnsi" w:hAnsiTheme="majorHAnsi" w:cs="Arial"/>
          <w:color w:val="000000"/>
          <w:shd w:val="clear" w:color="auto" w:fill="FFFFFF"/>
        </w:rPr>
        <w:t>и</w:t>
      </w:r>
      <w:r w:rsidRPr="009A32DF">
        <w:rPr>
          <w:rStyle w:val="sb8d990e2"/>
          <w:rFonts w:asciiTheme="majorHAnsi" w:hAnsiTheme="majorHAnsi" w:cs="Arial"/>
          <w:color w:val="000000"/>
          <w:shd w:val="clear" w:color="auto" w:fill="FFFFFF"/>
          <w:lang w:val="uk-UA"/>
        </w:rPr>
        <w:t xml:space="preserve"> заявників щодо таємного спостереження, здійснюваного за кордоном за відсутності запиту про надання міжнародної правової допомоги у кримінальних справах та використання результатів таємного спостереження стосовно третіх сторін у кримінальних справах проти них повинні бути відхилені</w:t>
      </w:r>
      <w:r w:rsidRPr="009A32DF">
        <w:rPr>
          <w:rStyle w:val="sb8d990e2"/>
          <w:rFonts w:asciiTheme="majorHAnsi" w:hAnsiTheme="majorHAnsi" w:cs="Arial"/>
          <w:color w:val="000000"/>
          <w:shd w:val="clear" w:color="auto" w:fill="FFFFFF"/>
        </w:rPr>
        <w:t xml:space="preserve"> [</w:t>
      </w:r>
      <w:r w:rsidRPr="009A32DF">
        <w:rPr>
          <w:rStyle w:val="sb8d990e2"/>
          <w:rFonts w:asciiTheme="majorHAnsi" w:hAnsiTheme="majorHAnsi" w:cs="Arial"/>
          <w:color w:val="000000"/>
          <w:shd w:val="clear" w:color="auto" w:fill="FFFFFF"/>
          <w:lang w:val="uk-UA"/>
        </w:rPr>
        <w:t>§</w:t>
      </w:r>
      <w:r w:rsidRPr="009A32DF">
        <w:rPr>
          <w:lang w:val="en-US"/>
        </w:rPr>
        <w:t> </w:t>
      </w:r>
      <w:r w:rsidRPr="009A32DF">
        <w:rPr>
          <w:rStyle w:val="sb8d990e2"/>
          <w:rFonts w:asciiTheme="majorHAnsi" w:hAnsiTheme="majorHAnsi" w:cs="Arial"/>
          <w:color w:val="000000"/>
          <w:shd w:val="clear" w:color="auto" w:fill="FFFFFF"/>
        </w:rPr>
        <w:t>67]</w:t>
      </w:r>
      <w:r w:rsidRPr="009A32DF">
        <w:rPr>
          <w:rStyle w:val="sb8d990e2"/>
          <w:rFonts w:asciiTheme="majorHAnsi" w:hAnsiTheme="majorHAnsi" w:cs="Arial"/>
          <w:color w:val="000000"/>
          <w:shd w:val="clear" w:color="auto" w:fill="FFFFFF"/>
          <w:lang w:val="uk-UA"/>
        </w:rPr>
        <w:t>»</w:t>
      </w:r>
      <w:r w:rsidRPr="009A32DF">
        <w:rPr>
          <w:rStyle w:val="sb8d990e2"/>
          <w:rFonts w:asciiTheme="majorHAnsi" w:hAnsiTheme="majorHAnsi" w:cs="Arial"/>
          <w:color w:val="000000"/>
          <w:shd w:val="clear" w:color="auto" w:fill="FFFFFF"/>
        </w:rPr>
        <w:t>.</w:t>
      </w:r>
    </w:p>
    <w:p w:rsidR="00AE29D7" w:rsidRPr="00AE29D7" w:rsidRDefault="00AE29D7" w:rsidP="009A32DF">
      <w:pPr>
        <w:jc w:val="both"/>
        <w:rPr>
          <w:rStyle w:val="sb8d990e2"/>
          <w:rFonts w:asciiTheme="majorHAnsi" w:hAnsiTheme="majorHAnsi" w:cs="Arial"/>
          <w:color w:val="000000"/>
          <w:shd w:val="clear" w:color="auto" w:fill="FFFFFF"/>
          <w:lang w:val="uk-UA"/>
        </w:rPr>
      </w:pPr>
    </w:p>
    <w:p w:rsidR="009A32DF" w:rsidRPr="009A32DF" w:rsidRDefault="001A6802" w:rsidP="009A32DF">
      <w:pPr>
        <w:jc w:val="both"/>
        <w:rPr>
          <w:rStyle w:val="sb8d990e2"/>
          <w:rFonts w:asciiTheme="majorHAnsi" w:hAnsiTheme="majorHAnsi" w:cs="Arial"/>
          <w:color w:val="000000"/>
          <w:shd w:val="clear" w:color="auto" w:fill="FFFFFF"/>
          <w:lang w:val="uk-UA"/>
        </w:rPr>
      </w:pPr>
      <w:hyperlink r:id="rId27" w:anchor="{%22fulltext%22:[%22liblik%20and%20others%20v.%22],%22documentcollectionid2%22:[%22GRANDCHAMBER%22,%22CHAMBER%22],%22itemid%22:[%22001-193251%22]}" w:history="1">
        <w:r w:rsidR="009A32DF" w:rsidRPr="00AE29D7">
          <w:rPr>
            <w:rStyle w:val="a7"/>
            <w:rFonts w:asciiTheme="majorHAnsi" w:hAnsiTheme="majorHAnsi" w:cs="Arial"/>
            <w:b/>
            <w:color w:val="0070C0"/>
            <w:shd w:val="clear" w:color="auto" w:fill="FFFFFF"/>
            <w:lang w:val="uk-UA"/>
          </w:rPr>
          <w:t>СПРАВА «ЛІБЛІК ТА ІНШІ ПРОТИ ЕСТОНІЇ» (</w:t>
        </w:r>
        <w:r w:rsidR="009A32DF" w:rsidRPr="00AE29D7">
          <w:rPr>
            <w:rStyle w:val="a7"/>
            <w:rFonts w:asciiTheme="majorHAnsi" w:hAnsiTheme="majorHAnsi" w:cs="Arial"/>
            <w:b/>
            <w:color w:val="0070C0"/>
            <w:shd w:val="clear" w:color="auto" w:fill="FFFFFF"/>
            <w:lang w:val="en-US"/>
          </w:rPr>
          <w:t>CASEOFLIBLIKANDOTHERSV</w:t>
        </w:r>
        <w:r w:rsidR="009A32DF" w:rsidRPr="00AE29D7">
          <w:rPr>
            <w:rStyle w:val="a7"/>
            <w:rFonts w:asciiTheme="majorHAnsi" w:hAnsiTheme="majorHAnsi" w:cs="Arial"/>
            <w:b/>
            <w:color w:val="0070C0"/>
            <w:shd w:val="clear" w:color="auto" w:fill="FFFFFF"/>
            <w:lang w:val="uk-UA"/>
          </w:rPr>
          <w:t xml:space="preserve">. </w:t>
        </w:r>
        <w:r w:rsidR="009A32DF" w:rsidRPr="00AE29D7">
          <w:rPr>
            <w:rStyle w:val="a7"/>
            <w:rFonts w:asciiTheme="majorHAnsi" w:hAnsiTheme="majorHAnsi" w:cs="Arial"/>
            <w:b/>
            <w:color w:val="0070C0"/>
            <w:shd w:val="clear" w:color="auto" w:fill="FFFFFF"/>
            <w:lang w:val="en-US"/>
          </w:rPr>
          <w:t>ESTONIA</w:t>
        </w:r>
        <w:r w:rsidR="009A32DF" w:rsidRPr="00AE29D7">
          <w:rPr>
            <w:rStyle w:val="a7"/>
            <w:rFonts w:asciiTheme="majorHAnsi" w:hAnsiTheme="majorHAnsi" w:cs="Arial"/>
            <w:b/>
            <w:color w:val="0070C0"/>
            <w:shd w:val="clear" w:color="auto" w:fill="FFFFFF"/>
            <w:lang w:val="uk-UA"/>
          </w:rPr>
          <w:t>)</w:t>
        </w:r>
      </w:hyperlink>
      <w:r w:rsidR="009A32DF" w:rsidRPr="009A32DF">
        <w:rPr>
          <w:rStyle w:val="sb8d990e2"/>
          <w:rFonts w:asciiTheme="majorHAnsi" w:hAnsiTheme="majorHAnsi" w:cs="Arial"/>
          <w:color w:val="000000"/>
          <w:shd w:val="clear" w:color="auto" w:fill="FFFFFF"/>
          <w:lang w:val="uk-UA"/>
        </w:rPr>
        <w:t xml:space="preserve">, заява </w:t>
      </w:r>
      <w:hyperlink r:id="rId28" w:anchor="{%22appno%22:[%22173/15%22]}" w:tgtFrame="_blank" w:history="1">
        <w:r w:rsidR="009A32DF" w:rsidRPr="009A32DF">
          <w:rPr>
            <w:rStyle w:val="a7"/>
            <w:rFonts w:asciiTheme="majorHAnsi" w:hAnsiTheme="majorHAnsi" w:cs="Arial"/>
            <w:iCs/>
            <w:color w:val="0069D6"/>
            <w:shd w:val="clear" w:color="auto" w:fill="FFFFFF"/>
            <w:lang w:val="uk-UA"/>
          </w:rPr>
          <w:t>173/15</w:t>
        </w:r>
      </w:hyperlink>
      <w:r w:rsidR="009A32DF" w:rsidRPr="009A32DF">
        <w:rPr>
          <w:rFonts w:asciiTheme="majorHAnsi" w:hAnsiTheme="majorHAnsi" w:cs="Arial"/>
          <w:iCs/>
          <w:color w:val="000000"/>
          <w:shd w:val="clear" w:color="auto" w:fill="FFFFFF"/>
        </w:rPr>
        <w:t> </w:t>
      </w:r>
      <w:r w:rsidR="009A32DF" w:rsidRPr="009A32DF">
        <w:rPr>
          <w:rFonts w:asciiTheme="majorHAnsi" w:hAnsiTheme="majorHAnsi" w:cs="Arial"/>
          <w:iCs/>
          <w:color w:val="000000"/>
          <w:shd w:val="clear" w:color="auto" w:fill="FFFFFF"/>
          <w:lang w:val="uk-UA"/>
        </w:rPr>
        <w:t xml:space="preserve"> та 5 інших</w:t>
      </w:r>
      <w:r w:rsidR="009A32DF" w:rsidRPr="009A32DF">
        <w:rPr>
          <w:rStyle w:val="sb8d990e2"/>
          <w:rFonts w:asciiTheme="majorHAnsi" w:hAnsiTheme="majorHAnsi" w:cs="Arial"/>
          <w:color w:val="000000"/>
          <w:shd w:val="clear" w:color="auto" w:fill="FFFFFF"/>
          <w:lang w:val="uk-UA"/>
        </w:rPr>
        <w:t xml:space="preserve"> , від 28.05.2019</w:t>
      </w:r>
    </w:p>
    <w:p w:rsidR="009A32DF" w:rsidRPr="009A32DF" w:rsidRDefault="009A32DF" w:rsidP="009A32DF">
      <w:pPr>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орган, уповноважений використовувати дозвіл на проведення негласного спостереження, повинен перевіряти «наявність обґрунтованої підозри щодо відповідної особи, зокрема, чи існують фактичні ознаки підозри в тому, що ця особа планує вчинення або вчиняє злочинні діяння або інші дії, що можуть призвести до застосування заходів негласного спостереження» та «чи задовольняє вжиття таких заходів вимоги «необхідності в демократичному суспільстві» ... наприклад, чи можна досягти поставлених цілей шляхом вжиття менш обмежувальних засобів» (див. рішення у справах «Роман Захаров проти Росії» (</w:t>
      </w:r>
      <w:r w:rsidRPr="009A32DF">
        <w:rPr>
          <w:rStyle w:val="sb8d990e2"/>
          <w:rFonts w:asciiTheme="majorHAnsi" w:hAnsiTheme="majorHAnsi" w:cs="Arial"/>
          <w:color w:val="000000"/>
          <w:shd w:val="clear" w:color="auto" w:fill="FFFFFF"/>
          <w:lang w:val="en-US"/>
        </w:rPr>
        <w:t>RomanZakharovv</w:t>
      </w:r>
      <w:r w:rsidRPr="009A32DF">
        <w:rPr>
          <w:rStyle w:val="sb8d990e2"/>
          <w:rFonts w:asciiTheme="majorHAnsi" w:hAnsiTheme="majorHAnsi" w:cs="Arial"/>
          <w:color w:val="000000"/>
          <w:shd w:val="clear" w:color="auto" w:fill="FFFFFF"/>
          <w:lang w:val="uk-UA"/>
        </w:rPr>
        <w:t xml:space="preserve">. </w:t>
      </w:r>
      <w:r w:rsidRPr="009A32DF">
        <w:rPr>
          <w:rStyle w:val="sb8d990e2"/>
          <w:rFonts w:asciiTheme="majorHAnsi" w:hAnsiTheme="majorHAnsi" w:cs="Arial"/>
          <w:color w:val="000000"/>
          <w:shd w:val="clear" w:color="auto" w:fill="FFFFFF"/>
          <w:lang w:val="en-US"/>
        </w:rPr>
        <w:t>Russia</w:t>
      </w:r>
      <w:r w:rsidRPr="009A32DF">
        <w:rPr>
          <w:rStyle w:val="sb8d990e2"/>
          <w:rFonts w:asciiTheme="majorHAnsi" w:hAnsiTheme="majorHAnsi" w:cs="Arial"/>
          <w:color w:val="000000"/>
          <w:shd w:val="clear" w:color="auto" w:fill="FFFFFF"/>
          <w:lang w:val="uk-UA"/>
        </w:rPr>
        <w:t>), § 260; «Драгоєвич проти Хорватії» (</w:t>
      </w:r>
      <w:r w:rsidRPr="009A32DF">
        <w:rPr>
          <w:rStyle w:val="sb8d990e2"/>
          <w:rFonts w:asciiTheme="majorHAnsi" w:hAnsiTheme="majorHAnsi" w:cs="Arial"/>
          <w:color w:val="000000"/>
          <w:shd w:val="clear" w:color="auto" w:fill="FFFFFF"/>
          <w:lang w:val="en-US"/>
        </w:rPr>
        <w:t>Dragojevicv</w:t>
      </w:r>
      <w:r w:rsidRPr="009A32DF">
        <w:rPr>
          <w:rStyle w:val="sb8d990e2"/>
          <w:rFonts w:asciiTheme="majorHAnsi" w:hAnsiTheme="majorHAnsi" w:cs="Arial"/>
          <w:color w:val="000000"/>
          <w:shd w:val="clear" w:color="auto" w:fill="FFFFFF"/>
          <w:lang w:val="uk-UA"/>
        </w:rPr>
        <w:t xml:space="preserve">. </w:t>
      </w:r>
      <w:r w:rsidRPr="009A32DF">
        <w:rPr>
          <w:rStyle w:val="sb8d990e2"/>
          <w:rFonts w:asciiTheme="majorHAnsi" w:hAnsiTheme="majorHAnsi" w:cs="Arial"/>
          <w:color w:val="000000"/>
          <w:shd w:val="clear" w:color="auto" w:fill="FFFFFF"/>
          <w:lang w:val="en-US"/>
        </w:rPr>
        <w:t>Croatia</w:t>
      </w:r>
      <w:r w:rsidRPr="009A32DF">
        <w:rPr>
          <w:rStyle w:val="sb8d990e2"/>
          <w:rFonts w:asciiTheme="majorHAnsi" w:hAnsiTheme="majorHAnsi" w:cs="Arial"/>
          <w:color w:val="000000"/>
          <w:shd w:val="clear" w:color="auto" w:fill="FFFFFF"/>
          <w:lang w:val="uk-UA"/>
        </w:rPr>
        <w:t xml:space="preserve">), § 94). Така перевірка, разом із вимогою викласти відповідні причини у рішеннях, якими дозволяється таємне спостереження, є важливою гарантією того, що відповідні заходи не вживаються безсистемно, нерегулярно або без належного розгляду </w:t>
      </w:r>
      <w:r w:rsidRPr="00496D7B">
        <w:rPr>
          <w:rStyle w:val="sb8d990e2"/>
          <w:rFonts w:asciiTheme="majorHAnsi" w:hAnsiTheme="majorHAnsi" w:cs="Arial"/>
          <w:color w:val="000000"/>
          <w:shd w:val="clear" w:color="auto" w:fill="FFFFFF"/>
          <w:lang w:val="uk-UA"/>
        </w:rPr>
        <w:t>[</w:t>
      </w:r>
      <w:r w:rsidRPr="009A32DF">
        <w:rPr>
          <w:rStyle w:val="sb8d990e2"/>
          <w:rFonts w:asciiTheme="majorHAnsi" w:hAnsiTheme="majorHAnsi" w:cs="Arial"/>
          <w:color w:val="000000"/>
          <w:shd w:val="clear" w:color="auto" w:fill="FFFFFF"/>
          <w:lang w:val="uk-UA"/>
        </w:rPr>
        <w:t>§ 136</w:t>
      </w:r>
      <w:r w:rsidRPr="00496D7B">
        <w:rPr>
          <w:rStyle w:val="sb8d990e2"/>
          <w:rFonts w:asciiTheme="majorHAnsi" w:hAnsiTheme="majorHAnsi" w:cs="Arial"/>
          <w:color w:val="000000"/>
          <w:shd w:val="clear" w:color="auto" w:fill="FFFFFF"/>
          <w:lang w:val="uk-UA"/>
        </w:rPr>
        <w:t>]</w:t>
      </w:r>
      <w:r w:rsidRPr="009A32DF">
        <w:rPr>
          <w:rStyle w:val="sb8d990e2"/>
          <w:rFonts w:asciiTheme="majorHAnsi" w:hAnsiTheme="majorHAnsi" w:cs="Arial"/>
          <w:color w:val="000000"/>
          <w:shd w:val="clear" w:color="auto" w:fill="FFFFFF"/>
          <w:lang w:val="uk-UA"/>
        </w:rPr>
        <w:t>».</w:t>
      </w:r>
    </w:p>
    <w:p w:rsidR="009A32DF" w:rsidRPr="009A32DF" w:rsidRDefault="009A32DF" w:rsidP="009A32DF">
      <w:pPr>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незважаючи на чітку вимогу внутрішнього законодавства про обґрунтування дозволів на негласне спостереження, національні суди запровадили можливість надання обґрунтування ретроспективно у випадках, коли уповноважені органи спочатку цього не зробили. Саме ця практика обходу вимоги надати обґрунтування на етапі попереднього судового слідства та прийняття того, що вони також можуть бути надані пізніше під час судового розгляду, свідчить про свавілля, що суперечить гарантіям, які передбачені статтею 8 Конвенції [§</w:t>
      </w:r>
      <w:r w:rsidRPr="009A32DF">
        <w:rPr>
          <w:rStyle w:val="sb8d990e2"/>
          <w:rFonts w:asciiTheme="majorHAnsi" w:hAnsiTheme="majorHAnsi" w:cs="Arial"/>
          <w:color w:val="000000"/>
          <w:shd w:val="clear" w:color="auto" w:fill="FFFFFF"/>
          <w:lang w:val="en-US"/>
        </w:rPr>
        <w:t> </w:t>
      </w:r>
      <w:r w:rsidRPr="009A32DF">
        <w:rPr>
          <w:rStyle w:val="sb8d990e2"/>
          <w:rFonts w:asciiTheme="majorHAnsi" w:hAnsiTheme="majorHAnsi" w:cs="Arial"/>
          <w:color w:val="000000"/>
          <w:shd w:val="clear" w:color="auto" w:fill="FFFFFF"/>
          <w:lang w:val="uk-UA"/>
        </w:rPr>
        <w:t>140]»</w:t>
      </w:r>
    </w:p>
    <w:p w:rsidR="009A32DF" w:rsidRPr="009A32DF" w:rsidRDefault="009A32DF" w:rsidP="009A32DF">
      <w:pPr>
        <w:spacing w:after="0"/>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xml:space="preserve">«Що стосується практики прийняття ретроспективно наданих обґрунтувань, Суд зазначає, що ефективність гарантії проведення попередньої перевірки та зобов'язання наведення підстав може не співпадати, якщо обов'язок проведення попереднього дослідження та надання обґрунтувань замінюється можливістю вчинити такі дії пізніше, на стадії судового розгляду, де суди неминуче володіють більшим обсягом інформації про обставини вчинення відповідного правопорушення. Це не просто проміжок часу, а інший процесуальний контекст, в якому будуть надані такі причини, що й вимагає такої обережності </w:t>
      </w:r>
      <w:r w:rsidRPr="009A32DF">
        <w:rPr>
          <w:rStyle w:val="sb8d990e2"/>
          <w:rFonts w:asciiTheme="majorHAnsi" w:hAnsiTheme="majorHAnsi" w:cs="Arial"/>
          <w:color w:val="000000"/>
          <w:shd w:val="clear" w:color="auto" w:fill="FFFFFF"/>
        </w:rPr>
        <w:t>[</w:t>
      </w:r>
      <w:r w:rsidRPr="009A32DF">
        <w:rPr>
          <w:rStyle w:val="sb8d990e2"/>
          <w:rFonts w:asciiTheme="majorHAnsi" w:hAnsiTheme="majorHAnsi" w:cs="Arial"/>
          <w:color w:val="000000"/>
          <w:shd w:val="clear" w:color="auto" w:fill="FFFFFF"/>
          <w:lang w:val="uk-UA"/>
        </w:rPr>
        <w:t>§ 14</w:t>
      </w:r>
      <w:r w:rsidRPr="009A32DF">
        <w:rPr>
          <w:rStyle w:val="sb8d990e2"/>
          <w:rFonts w:asciiTheme="majorHAnsi" w:hAnsiTheme="majorHAnsi" w:cs="Arial"/>
          <w:color w:val="000000"/>
          <w:shd w:val="clear" w:color="auto" w:fill="FFFFFF"/>
        </w:rPr>
        <w:t>1]</w:t>
      </w:r>
      <w:r w:rsidRPr="009A32DF">
        <w:rPr>
          <w:rStyle w:val="sb8d990e2"/>
          <w:rFonts w:asciiTheme="majorHAnsi" w:hAnsiTheme="majorHAnsi" w:cs="Arial"/>
          <w:color w:val="000000"/>
          <w:shd w:val="clear" w:color="auto" w:fill="FFFFFF"/>
          <w:lang w:val="uk-UA"/>
        </w:rPr>
        <w:t>».</w:t>
      </w:r>
    </w:p>
    <w:p w:rsidR="009A32DF" w:rsidRPr="009A32DF" w:rsidRDefault="009A32DF" w:rsidP="009A32DF">
      <w:pPr>
        <w:jc w:val="both"/>
        <w:rPr>
          <w:rStyle w:val="sb8d990e2"/>
          <w:rFonts w:asciiTheme="majorHAnsi" w:hAnsiTheme="majorHAnsi" w:cs="Arial"/>
          <w:color w:val="000000"/>
          <w:shd w:val="clear" w:color="auto" w:fill="FFFFFF"/>
          <w:lang w:val="uk-UA"/>
        </w:rPr>
      </w:pPr>
    </w:p>
    <w:p w:rsidR="00AE29D7" w:rsidRDefault="009A32DF" w:rsidP="009A32DF">
      <w:pPr>
        <w:spacing w:after="0"/>
        <w:jc w:val="both"/>
        <w:rPr>
          <w:rStyle w:val="sb8d990e2"/>
          <w:rFonts w:asciiTheme="majorHAnsi" w:hAnsiTheme="majorHAnsi" w:cs="Arial"/>
          <w:color w:val="000000"/>
          <w:shd w:val="clear" w:color="auto" w:fill="FFFFFF"/>
          <w:lang w:val="uk-UA"/>
        </w:rPr>
      </w:pPr>
      <w:r w:rsidRPr="00AE29D7">
        <w:rPr>
          <w:rStyle w:val="sb8d990e2"/>
          <w:rFonts w:asciiTheme="majorHAnsi" w:hAnsiTheme="majorHAnsi" w:cs="Arial"/>
          <w:b/>
          <w:color w:val="0070C0"/>
          <w:u w:val="single"/>
          <w:shd w:val="clear" w:color="auto" w:fill="FFFFFF"/>
          <w:lang w:val="uk-UA"/>
        </w:rPr>
        <w:t>СПРАВА «</w:t>
      </w:r>
      <w:hyperlink r:id="rId29" w:anchor="{%22tabview%22:[%22document%22],%22itemid%22:[%22001-178342%22]}" w:history="1">
        <w:r w:rsidRPr="00AE29D7">
          <w:rPr>
            <w:rStyle w:val="a7"/>
            <w:rFonts w:asciiTheme="majorHAnsi" w:hAnsiTheme="majorHAnsi" w:cs="Arial"/>
            <w:b/>
            <w:color w:val="0070C0"/>
            <w:shd w:val="clear" w:color="auto" w:fill="FFFFFF"/>
            <w:lang w:val="uk-UA"/>
          </w:rPr>
          <w:t>АХЛЮСТІН ПРОТИ РОСІЇ» (</w:t>
        </w:r>
        <w:r w:rsidRPr="00AE29D7">
          <w:rPr>
            <w:rStyle w:val="a7"/>
            <w:rFonts w:asciiTheme="majorHAnsi" w:hAnsiTheme="majorHAnsi" w:cs="Arial"/>
            <w:b/>
            <w:color w:val="0070C0"/>
            <w:shd w:val="clear" w:color="auto" w:fill="FFFFFF"/>
            <w:lang w:val="en-US"/>
          </w:rPr>
          <w:t>CASEOFAKHLUSTINV</w:t>
        </w:r>
        <w:r w:rsidRPr="00AE29D7">
          <w:rPr>
            <w:rStyle w:val="a7"/>
            <w:rFonts w:asciiTheme="majorHAnsi" w:hAnsiTheme="majorHAnsi" w:cs="Arial"/>
            <w:b/>
            <w:color w:val="0070C0"/>
            <w:shd w:val="clear" w:color="auto" w:fill="FFFFFF"/>
            <w:lang w:val="uk-UA"/>
          </w:rPr>
          <w:t xml:space="preserve">. </w:t>
        </w:r>
        <w:r w:rsidRPr="00AE29D7">
          <w:rPr>
            <w:rStyle w:val="a7"/>
            <w:rFonts w:asciiTheme="majorHAnsi" w:hAnsiTheme="majorHAnsi" w:cs="Arial"/>
            <w:b/>
            <w:color w:val="0070C0"/>
            <w:shd w:val="clear" w:color="auto" w:fill="FFFFFF"/>
            <w:lang w:val="en-US"/>
          </w:rPr>
          <w:t>RUSSIA</w:t>
        </w:r>
        <w:r w:rsidRPr="00AE29D7">
          <w:rPr>
            <w:rStyle w:val="a7"/>
            <w:rFonts w:asciiTheme="majorHAnsi" w:hAnsiTheme="majorHAnsi" w:cs="Arial"/>
            <w:b/>
            <w:color w:val="0070C0"/>
            <w:shd w:val="clear" w:color="auto" w:fill="FFFFFF"/>
            <w:lang w:val="uk-UA"/>
          </w:rPr>
          <w:t>)</w:t>
        </w:r>
      </w:hyperlink>
      <w:r w:rsidRPr="009A32DF">
        <w:rPr>
          <w:rStyle w:val="sb8d990e2"/>
          <w:rFonts w:asciiTheme="majorHAnsi" w:hAnsiTheme="majorHAnsi" w:cs="Arial"/>
          <w:color w:val="000000"/>
          <w:shd w:val="clear" w:color="auto" w:fill="FFFFFF"/>
          <w:lang w:val="uk-UA"/>
        </w:rPr>
        <w:t>,</w:t>
      </w:r>
    </w:p>
    <w:p w:rsidR="009A32DF" w:rsidRPr="00AE29D7" w:rsidRDefault="009A32DF" w:rsidP="009A32DF">
      <w:pPr>
        <w:jc w:val="both"/>
        <w:rPr>
          <w:rStyle w:val="sb8d990e2"/>
          <w:rFonts w:asciiTheme="majorHAnsi" w:hAnsiTheme="majorHAnsi"/>
          <w:lang w:val="uk-UA"/>
        </w:rPr>
      </w:pPr>
      <w:r w:rsidRPr="009A32DF">
        <w:rPr>
          <w:rStyle w:val="sb8d990e2"/>
          <w:rFonts w:asciiTheme="majorHAnsi" w:hAnsiTheme="majorHAnsi" w:cs="Arial"/>
          <w:color w:val="000000"/>
          <w:shd w:val="clear" w:color="auto" w:fill="FFFFFF"/>
          <w:lang w:val="uk-UA"/>
        </w:rPr>
        <w:t xml:space="preserve"> заява № </w:t>
      </w:r>
      <w:hyperlink r:id="rId30" w:anchor="{%22appno%22:[%2221200/05%22]}" w:tgtFrame="_blank" w:history="1">
        <w:r w:rsidRPr="009A32DF">
          <w:rPr>
            <w:rStyle w:val="a7"/>
            <w:rFonts w:asciiTheme="majorHAnsi" w:hAnsiTheme="majorHAnsi" w:cs="Arial"/>
            <w:iCs/>
            <w:color w:val="0069D6"/>
            <w:shd w:val="clear" w:color="auto" w:fill="FFFFFF"/>
            <w:lang w:val="uk-UA"/>
          </w:rPr>
          <w:t>21200/05</w:t>
        </w:r>
      </w:hyperlink>
      <w:r w:rsidRPr="009A32DF">
        <w:rPr>
          <w:rFonts w:asciiTheme="majorHAnsi" w:hAnsiTheme="majorHAnsi"/>
          <w:lang w:val="uk-UA"/>
        </w:rPr>
        <w:t>, від 07.11.2017</w:t>
      </w:r>
    </w:p>
    <w:p w:rsidR="009A32DF" w:rsidRPr="009A32DF" w:rsidRDefault="009A32DF" w:rsidP="009A32DF">
      <w:pPr>
        <w:jc w:val="both"/>
        <w:rPr>
          <w:rStyle w:val="sb8d990e2"/>
          <w:rFonts w:asciiTheme="majorHAnsi" w:hAnsiTheme="majorHAnsi" w:cs="Arial"/>
          <w:color w:val="000000"/>
          <w:shd w:val="clear" w:color="auto" w:fill="FFFFFF"/>
          <w:lang w:val="uk-UA"/>
        </w:rPr>
      </w:pPr>
      <w:r w:rsidRPr="00496D7B">
        <w:rPr>
          <w:rStyle w:val="sb8d990e2"/>
          <w:rFonts w:asciiTheme="majorHAnsi" w:hAnsiTheme="majorHAnsi" w:cs="Arial"/>
          <w:color w:val="000000"/>
          <w:shd w:val="clear" w:color="auto" w:fill="FFFFFF"/>
          <w:lang w:val="uk-UA"/>
        </w:rPr>
        <w:t>«</w:t>
      </w:r>
      <w:r w:rsidRPr="009A32DF">
        <w:rPr>
          <w:rStyle w:val="sb8d990e2"/>
          <w:rFonts w:asciiTheme="majorHAnsi" w:hAnsiTheme="majorHAnsi" w:cs="Arial"/>
          <w:color w:val="000000"/>
          <w:shd w:val="clear" w:color="auto" w:fill="FFFFFF"/>
          <w:lang w:val="uk-UA"/>
        </w:rPr>
        <w:t xml:space="preserve">Суд неодноразово зазначав, що передбачене пунктом 1 статті 8 поняття «житло» включає в себе не тільки житлове приміщення фізичної особи. Суд нагадує, що в статті 8 на французькій мові слово «domicile» (житло) має ширше значення, ніж слово «home», і може, наприклад, включати в себе місце роботи фізичної особи (див. рішення у справі «Бак проти Німеччини» (Buck v. Germany), § 31). Отже, згідно з прецедентною практикою Суду телефонні дзвінки, що здійснюються з офісних приміщень, в тому числі з кабінетів державних службовців, підпадають під поняття «приватне життя» і «кореспонденція» в значенні пункту </w:t>
      </w:r>
      <w:r w:rsidRPr="009A32DF">
        <w:rPr>
          <w:rStyle w:val="sb8d990e2"/>
          <w:rFonts w:asciiTheme="majorHAnsi" w:hAnsiTheme="majorHAnsi" w:cs="Arial"/>
          <w:color w:val="000000"/>
          <w:shd w:val="clear" w:color="auto" w:fill="FFFFFF"/>
          <w:lang w:val="uk-UA"/>
        </w:rPr>
        <w:lastRenderedPageBreak/>
        <w:t>1 статті 8 Ковненціі (див. рішення у справі «Гелфорд проти Сполученого Королівства» (Halford v. the UnitedKingdom), § 44). Повідомлення, що передаються з робочого місця електронною поштою або через акаунти в додатках для миттєвого обміну повідомленнями, а також відомості, отримані внаслідок спостереження за приватним користуванням інтернету теж підпадають під захист статті 8 (див. рішення у справах «Копленд проти Сполученого Королівства» (Copland v. theUnitedKingdom), § 41; «Бербулеску проти Румунії» (Bărbulescu v.Romania), §§ 73-81). Крім того, Європейський Суд уже дійшов висновку, що обшук в кабінеті прокурора був втручанням у «приватне життя» (див. рішення у справі «Пеєв проти Болгарії» (Peev v.Bulgaria), §§ 37-40), як і негласна відеозйомка людини в будівлі поліції (див. рішення у справі «Перрі проти Сполученого Королівства» (Perry v. the United Kingdom), §§ 36-43) [§ 37]».</w:t>
      </w:r>
    </w:p>
    <w:p w:rsidR="009A32DF" w:rsidRPr="009A32DF" w:rsidRDefault="009A32DF" w:rsidP="009A32DF">
      <w:pPr>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наявність у особи правомірних очікувань щодо дотримання таємниці є важливим, але не обов'язково вирішальним фактором. Питання недоторканності приватного життя можуть виникнути в тому випадку, коли аудіо- або відеозапис дій особи починає носити систематичний або безперервний характер, навіть якщо ця особа під час запису знаходилася в громадському місці (див. рішення у справі «Узун проти Німеччини» (Uzun v. Germany), § 44, з подальшими посиланнями) [§ 38]».</w:t>
      </w:r>
    </w:p>
    <w:p w:rsidR="009A32DF" w:rsidRDefault="009A32DF" w:rsidP="009A32DF">
      <w:pPr>
        <w:spacing w:after="0"/>
        <w:jc w:val="both"/>
        <w:rPr>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xml:space="preserve"> «… Суд звертає увагу на відсутність свідчень, які доводять, що роботодавець заявника поставив його до відома про можливу відеозйомку в кабінеті або прослуховування телефонних дзвінків. Отже, у заявника були правомірні очікування недоторканності кабінету, в тому числі таємниці зроблених з кабінету телефонних дзвінків (див. рішення у справах «Гелфорд проти Сполученого Королівства» (Halford v. The UnitedKingdom), § 45; «Бербулеску проти Румунії» (Bărbulescu v.Romania), §§73-81). Також важливо відзначити, що отримані в результаті відеозйомки заявника записи, зберігалися і проглядалися третіми особами без відома і згоди заявника, а також використовувалися в якості доказу в кримінальній справі. Отже, спостереження за заявником призвело до втручання в його «приватне життя» в значенні пункту 1 статті 8 </w:t>
      </w:r>
      <w:r w:rsidRPr="009A32DF">
        <w:rPr>
          <w:rStyle w:val="sb8d990e2"/>
          <w:rFonts w:asciiTheme="majorHAnsi" w:hAnsiTheme="majorHAnsi" w:cs="Arial"/>
          <w:color w:val="000000"/>
          <w:shd w:val="clear" w:color="auto" w:fill="FFFFFF"/>
        </w:rPr>
        <w:t>[</w:t>
      </w:r>
      <w:r w:rsidRPr="009A32DF">
        <w:rPr>
          <w:rStyle w:val="sb8d990e2"/>
          <w:rFonts w:asciiTheme="majorHAnsi" w:hAnsiTheme="majorHAnsi" w:cs="Arial"/>
          <w:color w:val="000000"/>
          <w:shd w:val="clear" w:color="auto" w:fill="FFFFFF"/>
          <w:lang w:val="uk-UA"/>
        </w:rPr>
        <w:t>§ 39</w:t>
      </w:r>
      <w:r w:rsidRPr="009A32DF">
        <w:rPr>
          <w:rStyle w:val="sb8d990e2"/>
          <w:rFonts w:asciiTheme="majorHAnsi" w:hAnsiTheme="majorHAnsi" w:cs="Arial"/>
          <w:color w:val="000000"/>
          <w:shd w:val="clear" w:color="auto" w:fill="FFFFFF"/>
        </w:rPr>
        <w:t>]</w:t>
      </w:r>
      <w:r w:rsidRPr="009A32DF">
        <w:rPr>
          <w:rStyle w:val="sb8d990e2"/>
          <w:rFonts w:asciiTheme="majorHAnsi" w:hAnsiTheme="majorHAnsi" w:cs="Arial"/>
          <w:color w:val="000000"/>
          <w:shd w:val="clear" w:color="auto" w:fill="FFFFFF"/>
          <w:lang w:val="uk-UA"/>
        </w:rPr>
        <w:t>».</w:t>
      </w:r>
    </w:p>
    <w:p w:rsidR="00AE29D7" w:rsidRPr="00AE29D7" w:rsidRDefault="00AE29D7" w:rsidP="00AE29D7">
      <w:pPr>
        <w:spacing w:before="240" w:after="0"/>
        <w:jc w:val="both"/>
        <w:rPr>
          <w:rStyle w:val="sb8d990e2"/>
          <w:rFonts w:asciiTheme="majorHAnsi" w:hAnsiTheme="majorHAnsi" w:cs="Arial"/>
          <w:color w:val="000000"/>
          <w:shd w:val="clear" w:color="auto" w:fill="FFFFFF"/>
          <w:lang w:val="uk-UA"/>
        </w:rPr>
      </w:pPr>
    </w:p>
    <w:p w:rsidR="001F65FA" w:rsidRDefault="001A6802" w:rsidP="001F65FA">
      <w:pPr>
        <w:spacing w:after="0"/>
        <w:jc w:val="both"/>
        <w:rPr>
          <w:rStyle w:val="sb8d990e2"/>
          <w:rFonts w:asciiTheme="majorHAnsi" w:hAnsiTheme="majorHAnsi" w:cs="Arial"/>
          <w:b/>
          <w:color w:val="000000"/>
          <w:shd w:val="clear" w:color="auto" w:fill="FFFFFF"/>
          <w:lang w:val="uk-UA"/>
        </w:rPr>
      </w:pPr>
      <w:hyperlink r:id="rId31" w:anchor="{%22fulltext%22:[%22zubkov%20and%20others%20v.%20russia%22],%22documentcollectionid2%22:[%22GRANDCHAMBER%22,%22CHAMBER%22],%22itemid%22:[%22001-178343%22]}" w:history="1">
        <w:r w:rsidR="009A32DF" w:rsidRPr="00AE29D7">
          <w:rPr>
            <w:rStyle w:val="a7"/>
            <w:rFonts w:asciiTheme="majorHAnsi" w:hAnsiTheme="majorHAnsi" w:cs="Arial"/>
            <w:b/>
            <w:color w:val="0070C0"/>
            <w:shd w:val="clear" w:color="auto" w:fill="FFFFFF"/>
            <w:lang w:val="uk-UA"/>
          </w:rPr>
          <w:t>СПРАВА «ЗУБКОВ ТА ІНШІ ПРОТИ РОСІЇ» (</w:t>
        </w:r>
        <w:r w:rsidR="009A32DF" w:rsidRPr="00AE29D7">
          <w:rPr>
            <w:rStyle w:val="a7"/>
            <w:rFonts w:asciiTheme="majorHAnsi" w:hAnsiTheme="majorHAnsi" w:cs="Arial"/>
            <w:b/>
            <w:color w:val="0070C0"/>
            <w:shd w:val="clear" w:color="auto" w:fill="FFFFFF"/>
            <w:lang w:val="en-US"/>
          </w:rPr>
          <w:t>CASEOFZUBKOVANDOTHERSV</w:t>
        </w:r>
        <w:r w:rsidR="009A32DF" w:rsidRPr="00AE29D7">
          <w:rPr>
            <w:rStyle w:val="a7"/>
            <w:rFonts w:asciiTheme="majorHAnsi" w:hAnsiTheme="majorHAnsi" w:cs="Arial"/>
            <w:b/>
            <w:color w:val="0070C0"/>
            <w:shd w:val="clear" w:color="auto" w:fill="FFFFFF"/>
            <w:lang w:val="uk-UA"/>
          </w:rPr>
          <w:t xml:space="preserve">. </w:t>
        </w:r>
        <w:r w:rsidR="009A32DF" w:rsidRPr="00AE29D7">
          <w:rPr>
            <w:rStyle w:val="a7"/>
            <w:rFonts w:asciiTheme="majorHAnsi" w:hAnsiTheme="majorHAnsi" w:cs="Arial"/>
            <w:b/>
            <w:color w:val="0070C0"/>
            <w:shd w:val="clear" w:color="auto" w:fill="FFFFFF"/>
            <w:lang w:val="en-US"/>
          </w:rPr>
          <w:t>RUSSIA</w:t>
        </w:r>
        <w:r w:rsidR="009A32DF" w:rsidRPr="00AE29D7">
          <w:rPr>
            <w:rStyle w:val="a7"/>
            <w:rFonts w:asciiTheme="majorHAnsi" w:hAnsiTheme="majorHAnsi" w:cs="Arial"/>
            <w:b/>
            <w:color w:val="0070C0"/>
            <w:shd w:val="clear" w:color="auto" w:fill="FFFFFF"/>
            <w:lang w:val="uk-UA"/>
          </w:rPr>
          <w:t>)</w:t>
        </w:r>
      </w:hyperlink>
      <w:r w:rsidR="009A32DF" w:rsidRPr="00AE29D7">
        <w:rPr>
          <w:rStyle w:val="sb8d990e2"/>
          <w:rFonts w:asciiTheme="majorHAnsi" w:hAnsiTheme="majorHAnsi" w:cs="Arial"/>
          <w:b/>
          <w:color w:val="000000"/>
          <w:shd w:val="clear" w:color="auto" w:fill="FFFFFF"/>
          <w:lang w:val="uk-UA"/>
        </w:rPr>
        <w:t xml:space="preserve">, </w:t>
      </w:r>
    </w:p>
    <w:p w:rsidR="009A32DF" w:rsidRPr="00AE29D7" w:rsidRDefault="009A32DF" w:rsidP="001F65FA">
      <w:pPr>
        <w:jc w:val="both"/>
        <w:rPr>
          <w:rStyle w:val="sb8d990e2"/>
          <w:rFonts w:asciiTheme="majorHAnsi" w:hAnsiTheme="majorHAnsi"/>
          <w:b/>
          <w:lang w:val="uk-UA"/>
        </w:rPr>
      </w:pPr>
      <w:r w:rsidRPr="001F65FA">
        <w:rPr>
          <w:rStyle w:val="sb8d990e2"/>
          <w:rFonts w:asciiTheme="majorHAnsi" w:hAnsiTheme="majorHAnsi" w:cs="Arial"/>
          <w:color w:val="000000"/>
          <w:shd w:val="clear" w:color="auto" w:fill="FFFFFF"/>
          <w:lang w:val="uk-UA"/>
        </w:rPr>
        <w:t>заява № </w:t>
      </w:r>
      <w:hyperlink r:id="rId32" w:anchor="{%22appno%22:[%2229431/05%22]}" w:tgtFrame="_blank" w:history="1">
        <w:r w:rsidRPr="001F65FA">
          <w:rPr>
            <w:rStyle w:val="a7"/>
            <w:rFonts w:asciiTheme="majorHAnsi" w:hAnsiTheme="majorHAnsi" w:cs="Arial"/>
            <w:iCs/>
            <w:color w:val="0069D6"/>
            <w:shd w:val="clear" w:color="auto" w:fill="FFFFFF"/>
            <w:lang w:val="uk-UA"/>
          </w:rPr>
          <w:t>29431/05</w:t>
        </w:r>
      </w:hyperlink>
      <w:r w:rsidRPr="001F65FA">
        <w:rPr>
          <w:rFonts w:asciiTheme="majorHAnsi" w:hAnsiTheme="majorHAnsi"/>
          <w:lang w:val="uk-UA"/>
        </w:rPr>
        <w:t xml:space="preserve"> та дві інші, від 07.11.2017</w:t>
      </w:r>
    </w:p>
    <w:p w:rsidR="009A32DF" w:rsidRPr="009A32DF" w:rsidRDefault="009A32DF" w:rsidP="009A32DF">
      <w:pPr>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xml:space="preserve">«Представники Уряду стверджували, що орендована Зубковим М.С. квартира не могла вважатися його «житлом», тому відеоспостереження за нею не було втручанням в права заявників, гарантовані пунктом 1 статті 8. Суд не бачить необхідності встановлювати, чи є дана квартира «житлом» заявника в значенні даної статті чи ні. Він неодноразово приходив до висновку, що втручання в приватне життя особи може мати місце і внаслідок дій, вчинених за межами його житла. Тому необов'язково вирішальним, але тим не менш важливим фактором є обґрунтована впевненість особи в її недоторканності. Питання недоторканності приватного життя виникають тоді, коли аудіо- або відеозапис дій особи починає носити систематичний або безперервний характер, навіть якщо ця особа під час запису знаходиться в громадському місці (див. рішення у справі «Узун проти Німеччини» (Uzun v. Germany), § 44). Суд приходить до висновку, що спостереження за заявником, що знаходиться в приватному помешканні, яке він вважав недоторканним, запис його особистих даних, прослуховування записів третіми особами без відповідного повідомлення або попередньої згоди заявника, а також використання відеозапису в якості доказу в кримінальній справі привели до втручання в «приватне життя» заявника в значенні пункту 1 статті 8 </w:t>
      </w:r>
      <w:r w:rsidRPr="009A32DF">
        <w:rPr>
          <w:rStyle w:val="sb8d990e2"/>
          <w:rFonts w:asciiTheme="majorHAnsi" w:hAnsiTheme="majorHAnsi" w:cs="Arial"/>
          <w:color w:val="000000"/>
          <w:shd w:val="clear" w:color="auto" w:fill="FFFFFF"/>
        </w:rPr>
        <w:t>[</w:t>
      </w:r>
      <w:r w:rsidRPr="009A32DF">
        <w:rPr>
          <w:rStyle w:val="sb8d990e2"/>
          <w:rFonts w:asciiTheme="majorHAnsi" w:hAnsiTheme="majorHAnsi" w:cs="Arial"/>
          <w:color w:val="000000"/>
          <w:shd w:val="clear" w:color="auto" w:fill="FFFFFF"/>
          <w:lang w:val="uk-UA"/>
        </w:rPr>
        <w:t>§ 121</w:t>
      </w:r>
      <w:r w:rsidRPr="009A32DF">
        <w:rPr>
          <w:rStyle w:val="sb8d990e2"/>
          <w:rFonts w:asciiTheme="majorHAnsi" w:hAnsiTheme="majorHAnsi" w:cs="Arial"/>
          <w:color w:val="000000"/>
          <w:shd w:val="clear" w:color="auto" w:fill="FFFFFF"/>
        </w:rPr>
        <w:t>]</w:t>
      </w:r>
      <w:r w:rsidRPr="009A32DF">
        <w:rPr>
          <w:rStyle w:val="sb8d990e2"/>
          <w:rFonts w:asciiTheme="majorHAnsi" w:hAnsiTheme="majorHAnsi" w:cs="Arial"/>
          <w:color w:val="000000"/>
          <w:shd w:val="clear" w:color="auto" w:fill="FFFFFF"/>
          <w:lang w:val="uk-UA"/>
        </w:rPr>
        <w:t>».</w:t>
      </w:r>
    </w:p>
    <w:p w:rsidR="009A32DF" w:rsidRPr="009A32DF" w:rsidRDefault="009A32DF" w:rsidP="009A32DF">
      <w:pPr>
        <w:spacing w:after="0"/>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lastRenderedPageBreak/>
        <w:t>«Суд зазначає, що виключним правом на зберігання судових дозволів володіє державний орган, що здійснював спостереження, який повинен був долучити їх до матеріалів оперативно-розшукової справи. При цьому немає ніяких доказів, що у російських судів, які розглядали скарги заявників на проведення негласних заходів спостереження, був доступ до секретних матеріалів кримінально-розшукових справ заявників; що вони переконалися в існуванні судових дозволів та їх подальшому  долученні до матеріалів справ, що існували значні і достатні підстави для видачі дозволів на негласне спостереження або, що органами слідства дотримані умови виконання таких дозволів в ході проведення спостереження. Отже, російські суди не здійснили ефективного судового перегляду законності і «необхідності в демократичному суспільстві» стосовно проведення заходів спостереження і не надали достатніх гарантій від довільного його проведення в значенні пункту 2 статті 8 Конвенції (див. рішення у справі «Шантара і Лабазніков проти Латвії» (Šantare and Labazņikovs v. Latvia) [§ 131]».</w:t>
      </w:r>
    </w:p>
    <w:p w:rsidR="009A32DF" w:rsidRPr="009A32DF" w:rsidRDefault="009A32DF" w:rsidP="00AE29D7">
      <w:pPr>
        <w:spacing w:before="240" w:after="0"/>
        <w:jc w:val="both"/>
        <w:rPr>
          <w:rStyle w:val="sb8d990e2"/>
          <w:rFonts w:asciiTheme="majorHAnsi" w:hAnsiTheme="majorHAnsi" w:cs="Arial"/>
          <w:color w:val="000000"/>
          <w:shd w:val="clear" w:color="auto" w:fill="FFFFFF"/>
          <w:lang w:val="uk-UA"/>
        </w:rPr>
      </w:pPr>
    </w:p>
    <w:p w:rsidR="00AE29D7" w:rsidRDefault="001A6802" w:rsidP="009A32DF">
      <w:pPr>
        <w:spacing w:after="0"/>
        <w:jc w:val="both"/>
        <w:rPr>
          <w:rStyle w:val="sb8d990e2"/>
          <w:rFonts w:asciiTheme="majorHAnsi" w:hAnsiTheme="majorHAnsi" w:cs="Arial"/>
          <w:b/>
          <w:color w:val="000000"/>
          <w:shd w:val="clear" w:color="auto" w:fill="FFFFFF"/>
          <w:lang w:val="uk-UA"/>
        </w:rPr>
      </w:pPr>
      <w:hyperlink r:id="rId33" w:anchor="{%22itemid%22:[%22001-184557%22]}" w:history="1">
        <w:r w:rsidR="009A32DF" w:rsidRPr="00AE29D7">
          <w:rPr>
            <w:rStyle w:val="a7"/>
            <w:rFonts w:asciiTheme="majorHAnsi" w:hAnsiTheme="majorHAnsi" w:cs="Arial"/>
            <w:b/>
            <w:color w:val="0070C0"/>
            <w:shd w:val="clear" w:color="auto" w:fill="FFFFFF"/>
            <w:lang w:val="uk-UA"/>
          </w:rPr>
          <w:t>СПРАВА «ДУДЧЕНКО ПРОТИ РОСІЇ» (</w:t>
        </w:r>
        <w:r w:rsidR="009A32DF" w:rsidRPr="00AE29D7">
          <w:rPr>
            <w:rStyle w:val="a7"/>
            <w:rFonts w:asciiTheme="majorHAnsi" w:hAnsiTheme="majorHAnsi" w:cs="Arial"/>
            <w:b/>
            <w:color w:val="0070C0"/>
            <w:shd w:val="clear" w:color="auto" w:fill="FFFFFF"/>
            <w:lang w:val="en-US"/>
          </w:rPr>
          <w:t>CASEOFDUDCHENKOV</w:t>
        </w:r>
        <w:r w:rsidR="009A32DF" w:rsidRPr="00AE29D7">
          <w:rPr>
            <w:rStyle w:val="a7"/>
            <w:rFonts w:asciiTheme="majorHAnsi" w:hAnsiTheme="majorHAnsi" w:cs="Arial"/>
            <w:b/>
            <w:color w:val="0070C0"/>
            <w:shd w:val="clear" w:color="auto" w:fill="FFFFFF"/>
            <w:lang w:val="uk-UA"/>
          </w:rPr>
          <w:t xml:space="preserve">. </w:t>
        </w:r>
        <w:r w:rsidR="009A32DF" w:rsidRPr="00AE29D7">
          <w:rPr>
            <w:rStyle w:val="a7"/>
            <w:rFonts w:asciiTheme="majorHAnsi" w:hAnsiTheme="majorHAnsi" w:cs="Arial"/>
            <w:b/>
            <w:color w:val="0070C0"/>
            <w:shd w:val="clear" w:color="auto" w:fill="FFFFFF"/>
            <w:lang w:val="en-US"/>
          </w:rPr>
          <w:t>RUSSIA</w:t>
        </w:r>
        <w:r w:rsidR="009A32DF" w:rsidRPr="00AE29D7">
          <w:rPr>
            <w:rStyle w:val="a7"/>
            <w:rFonts w:asciiTheme="majorHAnsi" w:hAnsiTheme="majorHAnsi" w:cs="Arial"/>
            <w:b/>
            <w:color w:val="0070C0"/>
            <w:shd w:val="clear" w:color="auto" w:fill="FFFFFF"/>
            <w:lang w:val="uk-UA"/>
          </w:rPr>
          <w:t>)</w:t>
        </w:r>
        <w:r w:rsidR="009A32DF" w:rsidRPr="009A32DF">
          <w:rPr>
            <w:rStyle w:val="a7"/>
            <w:rFonts w:asciiTheme="majorHAnsi" w:hAnsiTheme="majorHAnsi" w:cs="Arial"/>
            <w:b/>
            <w:shd w:val="clear" w:color="auto" w:fill="FFFFFF"/>
            <w:lang w:val="uk-UA"/>
          </w:rPr>
          <w:t>,</w:t>
        </w:r>
      </w:hyperlink>
    </w:p>
    <w:p w:rsidR="009A32DF" w:rsidRPr="00AE29D7" w:rsidRDefault="009A32DF" w:rsidP="009A32DF">
      <w:pPr>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заява №</w:t>
      </w:r>
      <w:r w:rsidRPr="009A32DF">
        <w:rPr>
          <w:rFonts w:asciiTheme="majorHAnsi" w:hAnsiTheme="majorHAnsi" w:cs="Arial"/>
          <w:iCs/>
          <w:color w:val="000000"/>
          <w:shd w:val="clear" w:color="auto" w:fill="FFFFFF"/>
        </w:rPr>
        <w:t> </w:t>
      </w:r>
      <w:hyperlink r:id="rId34" w:anchor="{%22appno%22:[%2237717/05%22]}" w:tgtFrame="_blank" w:history="1">
        <w:r w:rsidRPr="009A32DF">
          <w:rPr>
            <w:rStyle w:val="a7"/>
            <w:rFonts w:asciiTheme="majorHAnsi" w:hAnsiTheme="majorHAnsi" w:cs="Arial"/>
            <w:iCs/>
            <w:color w:val="0069D6"/>
            <w:shd w:val="clear" w:color="auto" w:fill="FFFFFF"/>
            <w:lang w:val="uk-UA"/>
          </w:rPr>
          <w:t>37717/05</w:t>
        </w:r>
      </w:hyperlink>
      <w:r w:rsidRPr="009A32DF">
        <w:rPr>
          <w:rStyle w:val="sb8d990e2"/>
          <w:rFonts w:asciiTheme="majorHAnsi" w:hAnsiTheme="majorHAnsi" w:cs="Arial"/>
          <w:color w:val="000000"/>
          <w:shd w:val="clear" w:color="auto" w:fill="FFFFFF"/>
          <w:lang w:val="uk-UA"/>
        </w:rPr>
        <w:t>, від 07.11.2017</w:t>
      </w:r>
    </w:p>
    <w:p w:rsidR="009A32DF" w:rsidRPr="009A32DF" w:rsidRDefault="009A32DF" w:rsidP="009A32DF">
      <w:pPr>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xml:space="preserve"> «…в тексті дозволу про контроль немає ніяких ознак того, що суд застосував перевірку "необхідності в демократичному суспільстві" та, зокрема, оцінив, чи були заходи щодо нагляду, вжиті проти заявника, пропорційними будьяким законним цілям. Зокрема, суд не визнав, що справа передбачає конфлікт між правом на повагу до приватного життя та кореспонденцією та іншими законними інтересами та здійснення балансу. Єдина причина, з якою судом було висунуто обґрунтування заходів спостереження, полягає в тому, що "неможливо отримати інформацію, необхідну для виявлення незаконної діяльності [заявника] шляхом відкритого розслідування", не пояснюючи, як він дійшов до такого висновку. Суд не вважає, що таке невизначене та необґрунтоване твердження було достатнім для обґрунтування рішення санкціонувати тривалу (180 днів) операцію прихованого контролю, яка спричинила серйозне втручання у право на повагу до приватного життя і кореспонденцію заявника</w:t>
      </w:r>
      <w:r w:rsidRPr="009A32DF">
        <w:rPr>
          <w:rStyle w:val="sb8d990e2"/>
          <w:rFonts w:asciiTheme="majorHAnsi" w:hAnsiTheme="majorHAnsi" w:cs="Arial"/>
          <w:color w:val="000000"/>
          <w:shd w:val="clear" w:color="auto" w:fill="FFFFFF"/>
        </w:rPr>
        <w:t xml:space="preserve"> [</w:t>
      </w:r>
      <w:r w:rsidRPr="009A32DF">
        <w:rPr>
          <w:rStyle w:val="sb8d990e2"/>
          <w:rFonts w:asciiTheme="majorHAnsi" w:hAnsiTheme="majorHAnsi" w:cs="Arial"/>
          <w:color w:val="000000"/>
          <w:shd w:val="clear" w:color="auto" w:fill="FFFFFF"/>
          <w:lang w:val="uk-UA"/>
        </w:rPr>
        <w:t>§ 98</w:t>
      </w:r>
      <w:r w:rsidRPr="009A32DF">
        <w:rPr>
          <w:rStyle w:val="sb8d990e2"/>
          <w:rFonts w:asciiTheme="majorHAnsi" w:hAnsiTheme="majorHAnsi" w:cs="Arial"/>
          <w:color w:val="000000"/>
          <w:shd w:val="clear" w:color="auto" w:fill="FFFFFF"/>
        </w:rPr>
        <w:t>]</w:t>
      </w:r>
      <w:r w:rsidRPr="009A32DF">
        <w:rPr>
          <w:rStyle w:val="sb8d990e2"/>
          <w:rFonts w:asciiTheme="majorHAnsi" w:hAnsiTheme="majorHAnsi" w:cs="Arial"/>
          <w:color w:val="000000"/>
          <w:shd w:val="clear" w:color="auto" w:fill="FFFFFF"/>
          <w:lang w:val="uk-UA"/>
        </w:rPr>
        <w:t>».</w:t>
      </w:r>
    </w:p>
    <w:p w:rsidR="009A32DF" w:rsidRDefault="009A32DF" w:rsidP="009A32DF">
      <w:pPr>
        <w:spacing w:after="0"/>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xml:space="preserve">«Під час прослуховування телефону заявника на підставі даного дозволу поліція перехопила розмови заявника з його захисником. Г. Щоправда, у той час органи влади не знали, що заявник обрав Г. як захисника. Проте навіть після того, як дізналися про цей факт, вітчизняні органи влади відмовилися визнавати стенограми зазначених розмов як адвокатську таємницю і використовували їх як докази у кримінальному провадженні проти заявника, виходячи з того, що на момент прослуховування розмови Г. ще не було офіційно визнано адвокатом заявника. На думку Суду, неважливо, що під час прослуховування Г. ще не було офіційно визнано адвокатом у кримінальному провадженні проти заявника. Суд повторює, що, в той час як стаття 8 захищає конфіденційність будь-якої «кореспонденції» між особами, вона передбачає посилений захист обміну інформацією між адвокатами і клієнтами. Це підтверджується фактом, що основоположною місією адвокатів у демократичному суспільстві є захист обвинувачених і підозрюваних. Зрозуміло, адвокат не може належно здійснювати цю основоположну місію, якщо для тих, кого він захищає, відсутні гарантії конфіденційності їх спілкування. (див. рішення к справах «Мішо проти Франції» (Michaud </w:t>
      </w:r>
      <w:r w:rsidRPr="009A32DF">
        <w:rPr>
          <w:rStyle w:val="sb8d990e2"/>
          <w:rFonts w:asciiTheme="majorHAnsi" w:hAnsiTheme="majorHAnsi" w:cs="Arial"/>
          <w:color w:val="000000"/>
          <w:shd w:val="clear" w:color="auto" w:fill="FFFFFF"/>
          <w:lang w:val="en-US"/>
        </w:rPr>
        <w:t>v</w:t>
      </w:r>
      <w:r w:rsidRPr="009A32DF">
        <w:rPr>
          <w:rStyle w:val="sb8d990e2"/>
          <w:rFonts w:asciiTheme="majorHAnsi" w:hAnsiTheme="majorHAnsi" w:cs="Arial"/>
          <w:color w:val="000000"/>
          <w:shd w:val="clear" w:color="auto" w:fill="FFFFFF"/>
          <w:lang w:val="uk-UA"/>
        </w:rPr>
        <w:t xml:space="preserve">. </w:t>
      </w:r>
      <w:r w:rsidRPr="009A32DF">
        <w:rPr>
          <w:rStyle w:val="sb8d990e2"/>
          <w:rFonts w:asciiTheme="majorHAnsi" w:hAnsiTheme="majorHAnsi" w:cs="Arial"/>
          <w:color w:val="000000"/>
          <w:shd w:val="clear" w:color="auto" w:fill="FFFFFF"/>
          <w:lang w:val="en-US"/>
        </w:rPr>
        <w:t>France</w:t>
      </w:r>
      <w:r w:rsidRPr="009A32DF">
        <w:rPr>
          <w:rStyle w:val="sb8d990e2"/>
          <w:rFonts w:asciiTheme="majorHAnsi" w:hAnsiTheme="majorHAnsi" w:cs="Arial"/>
          <w:color w:val="000000"/>
          <w:shd w:val="clear" w:color="auto" w:fill="FFFFFF"/>
          <w:lang w:val="uk-UA"/>
        </w:rPr>
        <w:t>), § 118; «R.E. проти Сполученого Королівства» (</w:t>
      </w:r>
      <w:r w:rsidRPr="009A32DF">
        <w:rPr>
          <w:rStyle w:val="sb8d990e2"/>
          <w:rFonts w:asciiTheme="majorHAnsi" w:hAnsiTheme="majorHAnsi" w:cs="Arial"/>
          <w:color w:val="000000"/>
          <w:shd w:val="clear" w:color="auto" w:fill="FFFFFF"/>
          <w:lang w:val="en-US"/>
        </w:rPr>
        <w:t>R</w:t>
      </w:r>
      <w:r w:rsidRPr="009A32DF">
        <w:rPr>
          <w:rStyle w:val="sb8d990e2"/>
          <w:rFonts w:asciiTheme="majorHAnsi" w:hAnsiTheme="majorHAnsi" w:cs="Arial"/>
          <w:color w:val="000000"/>
          <w:shd w:val="clear" w:color="auto" w:fill="FFFFFF"/>
          <w:lang w:val="uk-UA"/>
        </w:rPr>
        <w:t>.</w:t>
      </w:r>
      <w:r w:rsidRPr="009A32DF">
        <w:rPr>
          <w:rStyle w:val="sb8d990e2"/>
          <w:rFonts w:asciiTheme="majorHAnsi" w:hAnsiTheme="majorHAnsi" w:cs="Arial"/>
          <w:color w:val="000000"/>
          <w:shd w:val="clear" w:color="auto" w:fill="FFFFFF"/>
          <w:lang w:val="en-US"/>
        </w:rPr>
        <w:t>E</w:t>
      </w:r>
      <w:r w:rsidRPr="009A32DF">
        <w:rPr>
          <w:rStyle w:val="sb8d990e2"/>
          <w:rFonts w:asciiTheme="majorHAnsi" w:hAnsiTheme="majorHAnsi" w:cs="Arial"/>
          <w:color w:val="000000"/>
          <w:shd w:val="clear" w:color="auto" w:fill="FFFFFF"/>
          <w:lang w:val="uk-UA"/>
        </w:rPr>
        <w:t xml:space="preserve">. </w:t>
      </w:r>
      <w:r w:rsidRPr="009A32DF">
        <w:rPr>
          <w:rStyle w:val="sb8d990e2"/>
          <w:rFonts w:asciiTheme="majorHAnsi" w:hAnsiTheme="majorHAnsi" w:cs="Arial"/>
          <w:color w:val="000000"/>
          <w:shd w:val="clear" w:color="auto" w:fill="FFFFFF"/>
          <w:lang w:val="en-US"/>
        </w:rPr>
        <w:t>v</w:t>
      </w:r>
      <w:r w:rsidRPr="009A32DF">
        <w:rPr>
          <w:rStyle w:val="sb8d990e2"/>
          <w:rFonts w:asciiTheme="majorHAnsi" w:hAnsiTheme="majorHAnsi" w:cs="Arial"/>
          <w:color w:val="000000"/>
          <w:shd w:val="clear" w:color="auto" w:fill="FFFFFF"/>
          <w:lang w:val="uk-UA"/>
        </w:rPr>
        <w:t xml:space="preserve">. </w:t>
      </w:r>
      <w:r w:rsidRPr="009A32DF">
        <w:rPr>
          <w:rStyle w:val="sb8d990e2"/>
          <w:rFonts w:asciiTheme="majorHAnsi" w:hAnsiTheme="majorHAnsi" w:cs="Arial"/>
          <w:color w:val="000000"/>
          <w:shd w:val="clear" w:color="auto" w:fill="FFFFFF"/>
          <w:lang w:val="en-US"/>
        </w:rPr>
        <w:t>TheUnitedKingdom</w:t>
      </w:r>
      <w:r w:rsidRPr="009A32DF">
        <w:rPr>
          <w:rStyle w:val="sb8d990e2"/>
          <w:rFonts w:asciiTheme="majorHAnsi" w:hAnsiTheme="majorHAnsi" w:cs="Arial"/>
          <w:color w:val="000000"/>
          <w:shd w:val="clear" w:color="auto" w:fill="FFFFFF"/>
          <w:lang w:val="uk-UA"/>
        </w:rPr>
        <w:t>), § 131 [§§ 103-104]».</w:t>
      </w:r>
    </w:p>
    <w:p w:rsidR="00AE29D7" w:rsidRPr="009A32DF" w:rsidRDefault="00AE29D7" w:rsidP="00AE29D7">
      <w:pPr>
        <w:spacing w:before="240" w:after="0"/>
        <w:jc w:val="both"/>
        <w:rPr>
          <w:rStyle w:val="sb8d990e2"/>
          <w:rFonts w:asciiTheme="majorHAnsi" w:hAnsiTheme="majorHAnsi" w:cs="Arial"/>
          <w:color w:val="000000"/>
          <w:shd w:val="clear" w:color="auto" w:fill="FFFFFF"/>
          <w:lang w:val="uk-UA"/>
        </w:rPr>
      </w:pPr>
    </w:p>
    <w:p w:rsidR="00AE29D7" w:rsidRDefault="001A6802" w:rsidP="009A32DF">
      <w:pPr>
        <w:spacing w:after="0"/>
        <w:jc w:val="both"/>
        <w:rPr>
          <w:rStyle w:val="sb8d990e2"/>
          <w:rFonts w:asciiTheme="majorHAnsi" w:hAnsiTheme="majorHAnsi" w:cs="Arial"/>
          <w:b/>
          <w:color w:val="000000"/>
          <w:shd w:val="clear" w:color="auto" w:fill="FFFFFF"/>
          <w:lang w:val="uk-UA"/>
        </w:rPr>
      </w:pPr>
      <w:hyperlink r:id="rId35" w:anchor="{%22fulltext%22:[%22%22CASE%20OF%20RADZHAB%20MAGOMEDOV%20v.%20RUSSIA%22%22],%22documentcollectionid2%22:[%22GRANDCHAMBER%22,%22CHAMBER%22],%22itemid%22:[%22001-169652%22]}" w:history="1">
        <w:r w:rsidR="009A32DF" w:rsidRPr="00AE29D7">
          <w:rPr>
            <w:rStyle w:val="a7"/>
            <w:rFonts w:asciiTheme="majorHAnsi" w:hAnsiTheme="majorHAnsi" w:cs="Arial"/>
            <w:b/>
            <w:color w:val="0070C0"/>
            <w:shd w:val="clear" w:color="auto" w:fill="FFFFFF"/>
            <w:lang w:val="uk-UA"/>
          </w:rPr>
          <w:t>СПРАВА «РАДЖАБ МАГОМЕДОВ ПРОТИ РОСІЇ» (</w:t>
        </w:r>
        <w:r w:rsidR="009A32DF" w:rsidRPr="00AE29D7">
          <w:rPr>
            <w:rStyle w:val="a7"/>
            <w:rFonts w:asciiTheme="majorHAnsi" w:hAnsiTheme="majorHAnsi" w:cs="Arial"/>
            <w:b/>
            <w:color w:val="0070C0"/>
            <w:shd w:val="clear" w:color="auto" w:fill="FFFFFF"/>
            <w:lang w:val="en-US"/>
          </w:rPr>
          <w:t>CASEOFRADZHABMAGOMEDOVV</w:t>
        </w:r>
        <w:r w:rsidR="009A32DF" w:rsidRPr="00AE29D7">
          <w:rPr>
            <w:rStyle w:val="a7"/>
            <w:rFonts w:asciiTheme="majorHAnsi" w:hAnsiTheme="majorHAnsi" w:cs="Arial"/>
            <w:b/>
            <w:color w:val="0070C0"/>
            <w:shd w:val="clear" w:color="auto" w:fill="FFFFFF"/>
            <w:lang w:val="uk-UA"/>
          </w:rPr>
          <w:t xml:space="preserve">. </w:t>
        </w:r>
        <w:r w:rsidR="009A32DF" w:rsidRPr="00AE29D7">
          <w:rPr>
            <w:rStyle w:val="a7"/>
            <w:rFonts w:asciiTheme="majorHAnsi" w:hAnsiTheme="majorHAnsi" w:cs="Arial"/>
            <w:b/>
            <w:color w:val="0070C0"/>
            <w:shd w:val="clear" w:color="auto" w:fill="FFFFFF"/>
            <w:lang w:val="en-US"/>
          </w:rPr>
          <w:t>RUSSIA</w:t>
        </w:r>
        <w:r w:rsidR="009A32DF" w:rsidRPr="00AE29D7">
          <w:rPr>
            <w:rStyle w:val="a7"/>
            <w:rFonts w:asciiTheme="majorHAnsi" w:hAnsiTheme="majorHAnsi" w:cs="Arial"/>
            <w:b/>
            <w:color w:val="0070C0"/>
            <w:shd w:val="clear" w:color="auto" w:fill="FFFFFF"/>
            <w:lang w:val="uk-UA"/>
          </w:rPr>
          <w:t>)</w:t>
        </w:r>
      </w:hyperlink>
      <w:r w:rsidR="009A32DF" w:rsidRPr="009A32DF">
        <w:rPr>
          <w:rStyle w:val="sb8d990e2"/>
          <w:rFonts w:asciiTheme="majorHAnsi" w:hAnsiTheme="majorHAnsi" w:cs="Arial"/>
          <w:b/>
          <w:color w:val="000000"/>
          <w:shd w:val="clear" w:color="auto" w:fill="FFFFFF"/>
          <w:lang w:val="uk-UA"/>
        </w:rPr>
        <w:t>,</w:t>
      </w:r>
    </w:p>
    <w:p w:rsidR="009A32DF" w:rsidRPr="00AE29D7" w:rsidRDefault="009A32DF" w:rsidP="009A32DF">
      <w:pPr>
        <w:jc w:val="both"/>
        <w:rPr>
          <w:rStyle w:val="sb8d990e2"/>
          <w:rFonts w:asciiTheme="majorHAnsi" w:hAnsiTheme="majorHAnsi"/>
          <w:lang w:val="uk-UA"/>
        </w:rPr>
      </w:pPr>
      <w:r w:rsidRPr="009A32DF">
        <w:rPr>
          <w:rStyle w:val="sb8d990e2"/>
          <w:rFonts w:asciiTheme="majorHAnsi" w:hAnsiTheme="majorHAnsi" w:cs="Arial"/>
          <w:color w:val="000000"/>
          <w:shd w:val="clear" w:color="auto" w:fill="FFFFFF"/>
          <w:lang w:val="uk-UA"/>
        </w:rPr>
        <w:t>заява № </w:t>
      </w:r>
      <w:hyperlink r:id="rId36" w:anchor="{%22appno%22:[%2220933/08%22]}" w:tgtFrame="_blank" w:history="1">
        <w:r w:rsidRPr="009A32DF">
          <w:rPr>
            <w:rStyle w:val="a7"/>
            <w:rFonts w:asciiTheme="majorHAnsi" w:hAnsiTheme="majorHAnsi" w:cs="Arial"/>
            <w:iCs/>
            <w:color w:val="0069D6"/>
            <w:shd w:val="clear" w:color="auto" w:fill="FFFFFF"/>
            <w:lang w:val="uk-UA"/>
          </w:rPr>
          <w:t>20933/08</w:t>
        </w:r>
      </w:hyperlink>
      <w:r w:rsidRPr="009A32DF">
        <w:rPr>
          <w:rFonts w:asciiTheme="majorHAnsi" w:hAnsiTheme="majorHAnsi"/>
          <w:lang w:val="uk-UA"/>
        </w:rPr>
        <w:t>, від 20.12.2016</w:t>
      </w:r>
    </w:p>
    <w:p w:rsidR="009A32DF" w:rsidRPr="009A32DF" w:rsidRDefault="009A32DF" w:rsidP="00AE29D7">
      <w:pPr>
        <w:spacing w:before="240" w:after="0"/>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xml:space="preserve"> «Суд зазначає, що інформація, що міститься в дозволах на таємне спостереження в рамках кримінального розслідування, може бути критичною для обвинуваченого та його захисту. Він також зазначає, що такі дозволи, як правило, містять засекречену інформацію, яка, серед іншого, передбачає захист поліцейських інформаторів, секретних агентів або таємних методів розслідування. Відповідно, Суд вважає, що при розгляді клопотань про розсекречення дозволу на негласне спостереження національні суди повинні дотримуватися балансу інтересів об'єкта спостереження і громадськості. Об'єкт спостереження повинен мати доступ до таких документів за винятком тих випадків, коли є серйозні побоювання, що виключають надання такого доступу [§ 82</w:t>
      </w:r>
      <w:r w:rsidRPr="009A32DF">
        <w:rPr>
          <w:rStyle w:val="sb8d990e2"/>
          <w:rFonts w:asciiTheme="majorHAnsi" w:hAnsiTheme="majorHAnsi" w:cs="Arial"/>
          <w:color w:val="000000"/>
          <w:shd w:val="clear" w:color="auto" w:fill="FFFFFF"/>
        </w:rPr>
        <w:t>]</w:t>
      </w:r>
      <w:r w:rsidRPr="009A32DF">
        <w:rPr>
          <w:rStyle w:val="sb8d990e2"/>
          <w:rFonts w:asciiTheme="majorHAnsi" w:hAnsiTheme="majorHAnsi" w:cs="Arial"/>
          <w:color w:val="000000"/>
          <w:shd w:val="clear" w:color="auto" w:fill="FFFFFF"/>
          <w:lang w:val="uk-UA"/>
        </w:rPr>
        <w:t>».</w:t>
      </w:r>
    </w:p>
    <w:p w:rsidR="009A32DF" w:rsidRPr="009A32DF" w:rsidRDefault="009A32DF" w:rsidP="00AE29D7">
      <w:pPr>
        <w:spacing w:before="240" w:after="0"/>
        <w:jc w:val="both"/>
        <w:rPr>
          <w:rStyle w:val="sb8d990e2"/>
          <w:rFonts w:asciiTheme="majorHAnsi" w:hAnsiTheme="majorHAnsi" w:cs="Arial"/>
          <w:color w:val="000000"/>
          <w:shd w:val="clear" w:color="auto" w:fill="FFFFFF"/>
          <w:lang w:val="uk-UA"/>
        </w:rPr>
      </w:pPr>
    </w:p>
    <w:p w:rsidR="00AE29D7" w:rsidRDefault="001A6802" w:rsidP="009A32DF">
      <w:pPr>
        <w:spacing w:after="0"/>
        <w:jc w:val="both"/>
        <w:rPr>
          <w:rStyle w:val="sb8d990e2"/>
          <w:rFonts w:asciiTheme="majorHAnsi" w:hAnsiTheme="majorHAnsi" w:cs="Arial"/>
          <w:color w:val="000000"/>
          <w:shd w:val="clear" w:color="auto" w:fill="FFFFFF"/>
          <w:lang w:val="uk-UA"/>
        </w:rPr>
      </w:pPr>
      <w:hyperlink r:id="rId37" w:anchor="{%22tabview%22:[%22document%22],%22itemid%22:[%22001-167801%22]}" w:history="1">
        <w:r w:rsidR="009A32DF" w:rsidRPr="00AE29D7">
          <w:rPr>
            <w:rStyle w:val="a7"/>
            <w:rFonts w:asciiTheme="majorHAnsi" w:hAnsiTheme="majorHAnsi" w:cs="Arial"/>
            <w:b/>
            <w:color w:val="0070C0"/>
            <w:shd w:val="clear" w:color="auto" w:fill="FFFFFF"/>
            <w:lang w:val="uk-UA"/>
          </w:rPr>
          <w:t>СПРАВА «БЕЙСІК ПРОТИ ХОРВАТІЇ» (</w:t>
        </w:r>
        <w:r w:rsidR="009A32DF" w:rsidRPr="00AE29D7">
          <w:rPr>
            <w:rStyle w:val="a7"/>
            <w:rFonts w:asciiTheme="majorHAnsi" w:hAnsiTheme="majorHAnsi" w:cs="Arial"/>
            <w:b/>
            <w:color w:val="0070C0"/>
            <w:shd w:val="clear" w:color="auto" w:fill="FFFFFF"/>
            <w:lang w:val="en-US"/>
          </w:rPr>
          <w:t>CASEOF</w:t>
        </w:r>
        <w:r w:rsidR="009A32DF" w:rsidRPr="00AE29D7">
          <w:rPr>
            <w:rStyle w:val="a7"/>
            <w:rFonts w:asciiTheme="majorHAnsi" w:hAnsiTheme="majorHAnsi" w:cs="Arial"/>
            <w:b/>
            <w:color w:val="0070C0"/>
            <w:shd w:val="clear" w:color="auto" w:fill="FFFFFF"/>
          </w:rPr>
          <w:t>BA</w:t>
        </w:r>
        <w:r w:rsidR="009A32DF" w:rsidRPr="00AE29D7">
          <w:rPr>
            <w:rStyle w:val="a7"/>
            <w:rFonts w:asciiTheme="majorHAnsi" w:hAnsiTheme="majorHAnsi" w:cs="Arial"/>
            <w:b/>
            <w:color w:val="0070C0"/>
            <w:shd w:val="clear" w:color="auto" w:fill="FFFFFF"/>
            <w:lang w:val="uk-UA"/>
          </w:rPr>
          <w:t>Š</w:t>
        </w:r>
        <w:r w:rsidR="009A32DF" w:rsidRPr="00AE29D7">
          <w:rPr>
            <w:rStyle w:val="a7"/>
            <w:rFonts w:asciiTheme="majorHAnsi" w:hAnsiTheme="majorHAnsi" w:cs="Arial"/>
            <w:b/>
            <w:color w:val="0070C0"/>
            <w:shd w:val="clear" w:color="auto" w:fill="FFFFFF"/>
          </w:rPr>
          <w:t>I</w:t>
        </w:r>
        <w:r w:rsidR="009A32DF" w:rsidRPr="00AE29D7">
          <w:rPr>
            <w:rStyle w:val="a7"/>
            <w:rFonts w:asciiTheme="majorHAnsi" w:hAnsiTheme="majorHAnsi" w:cs="Arial"/>
            <w:b/>
            <w:color w:val="0070C0"/>
            <w:shd w:val="clear" w:color="auto" w:fill="FFFFFF"/>
            <w:lang w:val="uk-UA"/>
          </w:rPr>
          <w:t xml:space="preserve">Ć </w:t>
        </w:r>
        <w:r w:rsidR="009A32DF" w:rsidRPr="00AE29D7">
          <w:rPr>
            <w:rStyle w:val="a7"/>
            <w:rFonts w:asciiTheme="majorHAnsi" w:hAnsiTheme="majorHAnsi" w:cs="Arial"/>
            <w:b/>
            <w:color w:val="0070C0"/>
            <w:shd w:val="clear" w:color="auto" w:fill="FFFFFF"/>
            <w:lang w:val="en-US"/>
          </w:rPr>
          <w:t>V</w:t>
        </w:r>
        <w:r w:rsidR="009A32DF" w:rsidRPr="00AE29D7">
          <w:rPr>
            <w:rStyle w:val="a7"/>
            <w:rFonts w:asciiTheme="majorHAnsi" w:hAnsiTheme="majorHAnsi" w:cs="Arial"/>
            <w:b/>
            <w:color w:val="0070C0"/>
            <w:shd w:val="clear" w:color="auto" w:fill="FFFFFF"/>
            <w:lang w:val="uk-UA"/>
          </w:rPr>
          <w:t xml:space="preserve">. </w:t>
        </w:r>
        <w:r w:rsidR="009A32DF" w:rsidRPr="00AE29D7">
          <w:rPr>
            <w:rStyle w:val="a7"/>
            <w:rFonts w:asciiTheme="majorHAnsi" w:hAnsiTheme="majorHAnsi" w:cs="Arial"/>
            <w:b/>
            <w:color w:val="0070C0"/>
            <w:shd w:val="clear" w:color="auto" w:fill="FFFFFF"/>
            <w:lang w:val="en-US"/>
          </w:rPr>
          <w:t>CROATIA</w:t>
        </w:r>
        <w:r w:rsidR="009A32DF" w:rsidRPr="00AE29D7">
          <w:rPr>
            <w:rStyle w:val="a7"/>
            <w:rFonts w:asciiTheme="majorHAnsi" w:hAnsiTheme="majorHAnsi" w:cs="Arial"/>
            <w:b/>
            <w:color w:val="0070C0"/>
            <w:shd w:val="clear" w:color="auto" w:fill="FFFFFF"/>
            <w:lang w:val="uk-UA"/>
          </w:rPr>
          <w:t>)</w:t>
        </w:r>
      </w:hyperlink>
      <w:r w:rsidR="009A32DF" w:rsidRPr="009A32DF">
        <w:rPr>
          <w:rStyle w:val="sb8d990e2"/>
          <w:rFonts w:asciiTheme="majorHAnsi" w:hAnsiTheme="majorHAnsi" w:cs="Arial"/>
          <w:color w:val="000000"/>
          <w:shd w:val="clear" w:color="auto" w:fill="FFFFFF"/>
          <w:lang w:val="uk-UA"/>
        </w:rPr>
        <w:t>,</w:t>
      </w:r>
    </w:p>
    <w:p w:rsidR="009A32DF" w:rsidRPr="00AE29D7" w:rsidRDefault="009A32DF" w:rsidP="009A32DF">
      <w:pPr>
        <w:jc w:val="both"/>
        <w:rPr>
          <w:rStyle w:val="sb8d990e2"/>
          <w:rFonts w:asciiTheme="majorHAnsi" w:hAnsiTheme="majorHAnsi"/>
          <w:lang w:val="uk-UA"/>
        </w:rPr>
      </w:pPr>
      <w:r w:rsidRPr="009A32DF">
        <w:rPr>
          <w:rStyle w:val="sb8d990e2"/>
          <w:rFonts w:asciiTheme="majorHAnsi" w:hAnsiTheme="majorHAnsi" w:cs="Arial"/>
          <w:color w:val="000000"/>
          <w:shd w:val="clear" w:color="auto" w:fill="FFFFFF"/>
          <w:lang w:val="uk-UA"/>
        </w:rPr>
        <w:t xml:space="preserve"> заява № </w:t>
      </w:r>
      <w:r w:rsidRPr="009A32DF">
        <w:rPr>
          <w:rFonts w:asciiTheme="majorHAnsi" w:hAnsiTheme="majorHAnsi" w:cs="Arial"/>
          <w:iCs/>
          <w:color w:val="000000"/>
          <w:shd w:val="clear" w:color="auto" w:fill="FFFFFF"/>
        </w:rPr>
        <w:t> </w:t>
      </w:r>
      <w:hyperlink r:id="rId38" w:anchor="{%22appno%22:[%2222251/13%22]}" w:tgtFrame="_blank" w:history="1">
        <w:r w:rsidRPr="009A32DF">
          <w:rPr>
            <w:rStyle w:val="a7"/>
            <w:rFonts w:asciiTheme="majorHAnsi" w:hAnsiTheme="majorHAnsi" w:cs="Arial"/>
            <w:iCs/>
            <w:color w:val="0069D6"/>
            <w:shd w:val="clear" w:color="auto" w:fill="FFFFFF"/>
            <w:lang w:val="uk-UA"/>
          </w:rPr>
          <w:t>22251/13</w:t>
        </w:r>
      </w:hyperlink>
      <w:r w:rsidRPr="009A32DF">
        <w:rPr>
          <w:rFonts w:asciiTheme="majorHAnsi" w:hAnsiTheme="majorHAnsi"/>
          <w:lang w:val="uk-UA"/>
        </w:rPr>
        <w:t>, від 25.10.2016</w:t>
      </w:r>
    </w:p>
    <w:p w:rsidR="009A32DF" w:rsidRPr="009A32DF" w:rsidRDefault="009A32DF" w:rsidP="009A32DF">
      <w:pPr>
        <w:spacing w:after="0"/>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xml:space="preserve">«Суд зазначає, що у цій справі, рішення слідчого судді щодо застосування заходів таємного спостереження базувалось на відповідній заяві уповноваженого органу прокуратури, яка включала нормативну фразу, що «розслідування не може бути проведено шляхом застосування інших слідчих дій або його проведення буде надзвичайно складним». </w:t>
      </w:r>
      <w:r w:rsidRPr="009A32DF">
        <w:rPr>
          <w:rStyle w:val="sb8d990e2"/>
          <w:rFonts w:asciiTheme="majorHAnsi" w:hAnsiTheme="majorHAnsi" w:cs="Arial"/>
          <w:color w:val="000000"/>
          <w:shd w:val="clear" w:color="auto" w:fill="FFFFFF"/>
        </w:rPr>
        <w:t xml:space="preserve">Проте це не </w:t>
      </w:r>
      <w:r w:rsidRPr="009A32DF">
        <w:rPr>
          <w:rStyle w:val="sb8d990e2"/>
          <w:rFonts w:asciiTheme="majorHAnsi" w:hAnsiTheme="majorHAnsi" w:cs="Arial"/>
          <w:color w:val="000000"/>
          <w:shd w:val="clear" w:color="auto" w:fill="FFFFFF"/>
          <w:lang w:val="uk-UA"/>
        </w:rPr>
        <w:t>можна вважати</w:t>
      </w:r>
      <w:r w:rsidRPr="009A32DF">
        <w:rPr>
          <w:rStyle w:val="sb8d990e2"/>
          <w:rFonts w:asciiTheme="majorHAnsi" w:hAnsiTheme="majorHAnsi" w:cs="Arial"/>
          <w:color w:val="000000"/>
          <w:shd w:val="clear" w:color="auto" w:fill="FFFFFF"/>
        </w:rPr>
        <w:t xml:space="preserve"> достатнім аргументом стосовно обставин даної справи, зокрема, </w:t>
      </w:r>
      <w:r w:rsidRPr="009A32DF">
        <w:rPr>
          <w:rStyle w:val="sb8d990e2"/>
          <w:rFonts w:asciiTheme="majorHAnsi" w:hAnsiTheme="majorHAnsi" w:cs="Arial"/>
          <w:color w:val="000000"/>
          <w:shd w:val="clear" w:color="auto" w:fill="FFFFFF"/>
          <w:lang w:val="uk-UA"/>
        </w:rPr>
        <w:t xml:space="preserve">тому що не містить належного обґрунтування </w:t>
      </w:r>
      <w:r w:rsidRPr="009A32DF">
        <w:rPr>
          <w:rStyle w:val="sb8d990e2"/>
          <w:rFonts w:asciiTheme="majorHAnsi" w:hAnsiTheme="majorHAnsi" w:cs="Arial"/>
          <w:color w:val="000000"/>
          <w:shd w:val="clear" w:color="auto" w:fill="FFFFFF"/>
        </w:rPr>
        <w:t>чому розслідування злочину не може бути проведено шляхом застосування інших, менш нав’язливих, слідчих дій [§ 33]</w:t>
      </w:r>
      <w:r w:rsidRPr="009A32DF">
        <w:rPr>
          <w:rStyle w:val="sb8d990e2"/>
          <w:rFonts w:asciiTheme="majorHAnsi" w:hAnsiTheme="majorHAnsi" w:cs="Arial"/>
          <w:color w:val="000000"/>
          <w:shd w:val="clear" w:color="auto" w:fill="FFFFFF"/>
          <w:lang w:val="uk-UA"/>
        </w:rPr>
        <w:t>».</w:t>
      </w:r>
    </w:p>
    <w:p w:rsidR="009A32DF" w:rsidRPr="009A32DF" w:rsidRDefault="009A32DF" w:rsidP="00AE29D7">
      <w:pPr>
        <w:spacing w:before="240" w:after="0"/>
        <w:jc w:val="both"/>
        <w:rPr>
          <w:rStyle w:val="sb8d990e2"/>
          <w:rFonts w:asciiTheme="majorHAnsi" w:hAnsiTheme="majorHAnsi" w:cs="Arial"/>
          <w:color w:val="000000"/>
          <w:shd w:val="clear" w:color="auto" w:fill="FFFFFF"/>
          <w:lang w:val="uk-UA"/>
        </w:rPr>
      </w:pPr>
    </w:p>
    <w:p w:rsidR="00AE29D7" w:rsidRDefault="001A6802" w:rsidP="009A32DF">
      <w:pPr>
        <w:spacing w:after="0"/>
        <w:jc w:val="both"/>
        <w:rPr>
          <w:rStyle w:val="sb8d990e2"/>
          <w:rFonts w:asciiTheme="majorHAnsi" w:hAnsiTheme="majorHAnsi" w:cs="Arial"/>
          <w:b/>
          <w:color w:val="000000"/>
          <w:shd w:val="clear" w:color="auto" w:fill="FFFFFF"/>
          <w:lang w:val="uk-UA"/>
        </w:rPr>
      </w:pPr>
      <w:hyperlink r:id="rId39" w:anchor="{%22fulltext%22:[%22konstantin%20moskalev%22],%22languageisocode%22:[%22ENG%22],%22article%22:[%228%22,%228+P1-1%22],%22kpthesaurus%22:[%22426%22,%22203%22,%22268%22,%22107%22,%22262%22,%22329%22,%22333%22,%22376%22,%22391%22" w:history="1">
        <w:r w:rsidR="009A32DF" w:rsidRPr="00AE29D7">
          <w:rPr>
            <w:rStyle w:val="a7"/>
            <w:rFonts w:asciiTheme="majorHAnsi" w:hAnsiTheme="majorHAnsi" w:cs="Arial"/>
            <w:b/>
            <w:color w:val="0070C0"/>
            <w:shd w:val="clear" w:color="auto" w:fill="FFFFFF"/>
            <w:lang w:val="uk-UA"/>
          </w:rPr>
          <w:t>СПРАВА «КОСТЯНТИН МОСКАЛЬОВ ПРОТИ РОСІЇ» (</w:t>
        </w:r>
        <w:r w:rsidR="009A32DF" w:rsidRPr="00AE29D7">
          <w:rPr>
            <w:rStyle w:val="a7"/>
            <w:rFonts w:asciiTheme="majorHAnsi" w:hAnsiTheme="majorHAnsi" w:cs="Arial"/>
            <w:b/>
            <w:color w:val="0070C0"/>
            <w:shd w:val="clear" w:color="auto" w:fill="FFFFFF"/>
            <w:lang w:val="en-US"/>
          </w:rPr>
          <w:t>CASEOFKONSTANTINMOSKALEVV</w:t>
        </w:r>
        <w:r w:rsidR="009A32DF" w:rsidRPr="00AE29D7">
          <w:rPr>
            <w:rStyle w:val="a7"/>
            <w:rFonts w:asciiTheme="majorHAnsi" w:hAnsiTheme="majorHAnsi" w:cs="Arial"/>
            <w:b/>
            <w:color w:val="0070C0"/>
            <w:shd w:val="clear" w:color="auto" w:fill="FFFFFF"/>
            <w:lang w:val="uk-UA"/>
          </w:rPr>
          <w:t xml:space="preserve">. </w:t>
        </w:r>
        <w:r w:rsidR="009A32DF" w:rsidRPr="00AE29D7">
          <w:rPr>
            <w:rStyle w:val="a7"/>
            <w:rFonts w:asciiTheme="majorHAnsi" w:hAnsiTheme="majorHAnsi" w:cs="Arial"/>
            <w:b/>
            <w:color w:val="0070C0"/>
            <w:shd w:val="clear" w:color="auto" w:fill="FFFFFF"/>
            <w:lang w:val="en-US"/>
          </w:rPr>
          <w:t>RUSSIA</w:t>
        </w:r>
        <w:r w:rsidR="009A32DF" w:rsidRPr="00AE29D7">
          <w:rPr>
            <w:rStyle w:val="a7"/>
            <w:rFonts w:asciiTheme="majorHAnsi" w:hAnsiTheme="majorHAnsi" w:cs="Arial"/>
            <w:b/>
            <w:color w:val="0070C0"/>
            <w:shd w:val="clear" w:color="auto" w:fill="FFFFFF"/>
            <w:lang w:val="uk-UA"/>
          </w:rPr>
          <w:t>)</w:t>
        </w:r>
      </w:hyperlink>
      <w:r w:rsidR="009A32DF" w:rsidRPr="009A32DF">
        <w:rPr>
          <w:rStyle w:val="sb8d990e2"/>
          <w:rFonts w:asciiTheme="majorHAnsi" w:hAnsiTheme="majorHAnsi" w:cs="Arial"/>
          <w:b/>
          <w:color w:val="000000"/>
          <w:shd w:val="clear" w:color="auto" w:fill="FFFFFF"/>
          <w:lang w:val="uk-UA"/>
        </w:rPr>
        <w:t xml:space="preserve">, </w:t>
      </w:r>
    </w:p>
    <w:p w:rsidR="009A32DF" w:rsidRPr="00AE29D7" w:rsidRDefault="009A32DF" w:rsidP="009A32DF">
      <w:pPr>
        <w:jc w:val="both"/>
        <w:rPr>
          <w:rStyle w:val="sb8d990e2"/>
          <w:rFonts w:asciiTheme="majorHAnsi" w:hAnsiTheme="majorHAnsi" w:cs="Arial"/>
          <w:b/>
          <w:color w:val="000000"/>
          <w:shd w:val="clear" w:color="auto" w:fill="FFFFFF"/>
          <w:lang w:val="uk-UA"/>
        </w:rPr>
      </w:pPr>
      <w:r w:rsidRPr="009A32DF">
        <w:rPr>
          <w:rStyle w:val="sb8d990e2"/>
          <w:rFonts w:asciiTheme="majorHAnsi" w:hAnsiTheme="majorHAnsi" w:cs="Arial"/>
          <w:color w:val="000000"/>
          <w:shd w:val="clear" w:color="auto" w:fill="FFFFFF"/>
          <w:lang w:val="uk-UA"/>
        </w:rPr>
        <w:t>заява №</w:t>
      </w:r>
      <w:r w:rsidRPr="009A32DF">
        <w:rPr>
          <w:rStyle w:val="sb8d990e2"/>
          <w:rFonts w:asciiTheme="majorHAnsi" w:hAnsiTheme="majorHAnsi" w:cs="Arial"/>
          <w:b/>
          <w:color w:val="000000"/>
          <w:shd w:val="clear" w:color="auto" w:fill="FFFFFF"/>
          <w:lang w:val="uk-UA"/>
        </w:rPr>
        <w:t> </w:t>
      </w:r>
      <w:r w:rsidRPr="009A32DF">
        <w:rPr>
          <w:rFonts w:asciiTheme="majorHAnsi" w:hAnsiTheme="majorHAnsi" w:cs="Arial"/>
          <w:iCs/>
          <w:color w:val="000000"/>
          <w:shd w:val="clear" w:color="auto" w:fill="FFFFFF"/>
        </w:rPr>
        <w:t> </w:t>
      </w:r>
      <w:hyperlink r:id="rId40" w:anchor="{%22appno%22:[%2259589/10%22]}" w:tgtFrame="_blank" w:history="1">
        <w:r w:rsidRPr="009A32DF">
          <w:rPr>
            <w:rStyle w:val="a7"/>
            <w:rFonts w:asciiTheme="majorHAnsi" w:hAnsiTheme="majorHAnsi" w:cs="Arial"/>
            <w:iCs/>
            <w:color w:val="0069D6"/>
            <w:shd w:val="clear" w:color="auto" w:fill="FFFFFF"/>
            <w:lang w:val="uk-UA"/>
          </w:rPr>
          <w:t>59589/10</w:t>
        </w:r>
      </w:hyperlink>
      <w:r w:rsidRPr="009A32DF">
        <w:rPr>
          <w:rFonts w:asciiTheme="majorHAnsi" w:hAnsiTheme="majorHAnsi"/>
          <w:lang w:val="uk-UA"/>
        </w:rPr>
        <w:t>, від 07.11.2017</w:t>
      </w:r>
    </w:p>
    <w:p w:rsidR="009A32DF" w:rsidRPr="009A32DF" w:rsidRDefault="009A32DF" w:rsidP="009A32DF">
      <w:pPr>
        <w:spacing w:after="0"/>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rPr>
        <w:t>«… Судді було відомо про прослуховування телефонних переговорів заявника</w:t>
      </w:r>
      <w:r w:rsidRPr="009A32DF">
        <w:rPr>
          <w:rStyle w:val="sb8d990e2"/>
          <w:rFonts w:asciiTheme="majorHAnsi" w:hAnsiTheme="majorHAnsi" w:cs="Arial"/>
          <w:color w:val="000000"/>
          <w:shd w:val="clear" w:color="auto" w:fill="FFFFFF"/>
          <w:lang w:val="uk-UA"/>
        </w:rPr>
        <w:t>, що здійснювалось</w:t>
      </w:r>
      <w:r w:rsidRPr="009A32DF">
        <w:rPr>
          <w:rStyle w:val="sb8d990e2"/>
          <w:rFonts w:asciiTheme="majorHAnsi" w:hAnsiTheme="majorHAnsi" w:cs="Arial"/>
          <w:color w:val="000000"/>
          <w:shd w:val="clear" w:color="auto" w:fill="FFFFFF"/>
        </w:rPr>
        <w:t xml:space="preserve"> в порядку, передбаченому для невідкладних випадків. Але при цьому суддя не здійснив судового перегляду постанови міліції про прослуховування телефону заявника. Жоден державний орган, який би був незалежним від органів, які здійснюють прослуховування, не оцінив застосування процедури, передбаченої для невідкладних випадків, з точки зору її виправданості, наявності у співробітників міліції на момент винесення постанови обґрунтованої підозри у вчиненні злочину заявником, наявності достатніх доводів «необхідності» втручання «в демократичному суспільстві», і, зокрема, з точки зору пропорційності цього заходу законній меті. Отже, прослуховування телефонних переговорів заявника в порядку, передбаченому для невідкладних випадків, здійснювалося за відсутності гарантій від довільного прослуховування. Відповідно, було порушено статтю 8 Конвенції [§</w:t>
      </w:r>
      <w:r w:rsidRPr="009A32DF">
        <w:rPr>
          <w:rStyle w:val="sb8d990e2"/>
          <w:rFonts w:asciiTheme="majorHAnsi" w:hAnsiTheme="majorHAnsi" w:cs="Arial"/>
          <w:color w:val="000000"/>
          <w:shd w:val="clear" w:color="auto" w:fill="FFFFFF"/>
          <w:lang w:val="uk-UA"/>
        </w:rPr>
        <w:t> </w:t>
      </w:r>
      <w:r w:rsidRPr="009A32DF">
        <w:rPr>
          <w:rStyle w:val="sb8d990e2"/>
          <w:rFonts w:asciiTheme="majorHAnsi" w:hAnsiTheme="majorHAnsi" w:cs="Arial"/>
          <w:color w:val="000000"/>
          <w:shd w:val="clear" w:color="auto" w:fill="FFFFFF"/>
        </w:rPr>
        <w:t>52]</w:t>
      </w:r>
      <w:r w:rsidRPr="009A32DF">
        <w:rPr>
          <w:rStyle w:val="sb8d990e2"/>
          <w:rFonts w:asciiTheme="majorHAnsi" w:hAnsiTheme="majorHAnsi" w:cs="Arial"/>
          <w:color w:val="000000"/>
          <w:shd w:val="clear" w:color="auto" w:fill="FFFFFF"/>
          <w:lang w:val="uk-UA"/>
        </w:rPr>
        <w:t>».</w:t>
      </w:r>
    </w:p>
    <w:p w:rsidR="009A32DF" w:rsidRPr="009A32DF" w:rsidRDefault="009A32DF" w:rsidP="00AE29D7">
      <w:pPr>
        <w:spacing w:before="240" w:after="0"/>
        <w:jc w:val="both"/>
        <w:rPr>
          <w:rStyle w:val="sb8d990e2"/>
          <w:rFonts w:asciiTheme="majorHAnsi" w:hAnsiTheme="majorHAnsi" w:cs="Arial"/>
          <w:color w:val="000000"/>
          <w:shd w:val="clear" w:color="auto" w:fill="FFFFFF"/>
          <w:lang w:val="uk-UA"/>
        </w:rPr>
      </w:pPr>
    </w:p>
    <w:p w:rsidR="009A32DF" w:rsidRPr="009A32DF" w:rsidRDefault="001A6802" w:rsidP="009A32DF">
      <w:pPr>
        <w:jc w:val="both"/>
        <w:rPr>
          <w:rStyle w:val="sb8d990e2"/>
          <w:rFonts w:asciiTheme="majorHAnsi" w:hAnsiTheme="majorHAnsi" w:cs="Arial"/>
          <w:color w:val="000000"/>
          <w:shd w:val="clear" w:color="auto" w:fill="FFFFFF"/>
          <w:lang w:val="uk-UA"/>
        </w:rPr>
      </w:pPr>
      <w:hyperlink r:id="rId41" w:anchor="{%22fulltext%22:[%22szabo%20and%20vissy%22],%22itemid%22:[%22001-160020%22]}" w:history="1">
        <w:r w:rsidR="009A32DF" w:rsidRPr="00AE29D7">
          <w:rPr>
            <w:rStyle w:val="a7"/>
            <w:rFonts w:asciiTheme="majorHAnsi" w:hAnsiTheme="majorHAnsi" w:cs="Arial"/>
            <w:b/>
            <w:color w:val="0070C0"/>
            <w:shd w:val="clear" w:color="auto" w:fill="FFFFFF"/>
            <w:lang w:val="uk-UA"/>
          </w:rPr>
          <w:t>СПРАВА «ШАБО І ВІССІ ПРОТИ УГОРЩИНИ» (</w:t>
        </w:r>
        <w:r w:rsidR="009A32DF" w:rsidRPr="00AE29D7">
          <w:rPr>
            <w:rStyle w:val="a7"/>
            <w:rFonts w:asciiTheme="majorHAnsi" w:hAnsiTheme="majorHAnsi" w:cs="Arial"/>
            <w:b/>
            <w:color w:val="0070C0"/>
            <w:shd w:val="clear" w:color="auto" w:fill="FFFFFF"/>
            <w:lang w:val="en-US"/>
          </w:rPr>
          <w:t>CASEOFSZABOANDVISSYV</w:t>
        </w:r>
        <w:r w:rsidR="009A32DF" w:rsidRPr="00AE29D7">
          <w:rPr>
            <w:rStyle w:val="a7"/>
            <w:rFonts w:asciiTheme="majorHAnsi" w:hAnsiTheme="majorHAnsi" w:cs="Arial"/>
            <w:b/>
            <w:color w:val="0070C0"/>
            <w:shd w:val="clear" w:color="auto" w:fill="FFFFFF"/>
            <w:lang w:val="uk-UA"/>
          </w:rPr>
          <w:t xml:space="preserve">. </w:t>
        </w:r>
        <w:r w:rsidR="009A32DF" w:rsidRPr="00AE29D7">
          <w:rPr>
            <w:rStyle w:val="a7"/>
            <w:rFonts w:asciiTheme="majorHAnsi" w:hAnsiTheme="majorHAnsi" w:cs="Arial"/>
            <w:b/>
            <w:color w:val="0070C0"/>
            <w:shd w:val="clear" w:color="auto" w:fill="FFFFFF"/>
            <w:lang w:val="en-US"/>
          </w:rPr>
          <w:t>HUNGURY</w:t>
        </w:r>
        <w:r w:rsidR="009A32DF" w:rsidRPr="00AE29D7">
          <w:rPr>
            <w:rStyle w:val="a7"/>
            <w:rFonts w:asciiTheme="majorHAnsi" w:hAnsiTheme="majorHAnsi" w:cs="Arial"/>
            <w:b/>
            <w:color w:val="0070C0"/>
            <w:shd w:val="clear" w:color="auto" w:fill="FFFFFF"/>
            <w:lang w:val="uk-UA"/>
          </w:rPr>
          <w:t>)</w:t>
        </w:r>
      </w:hyperlink>
      <w:r w:rsidR="009A32DF" w:rsidRPr="009A32DF">
        <w:rPr>
          <w:rStyle w:val="sb8d990e2"/>
          <w:rFonts w:asciiTheme="majorHAnsi" w:hAnsiTheme="majorHAnsi" w:cs="Arial"/>
          <w:color w:val="000000"/>
          <w:shd w:val="clear" w:color="auto" w:fill="FFFFFF"/>
          <w:lang w:val="uk-UA"/>
        </w:rPr>
        <w:t>, заява № </w:t>
      </w:r>
      <w:hyperlink r:id="rId42" w:anchor="{%22appno%22:[%2237138/14%22]}" w:tgtFrame="_blank" w:history="1">
        <w:r w:rsidR="009A32DF" w:rsidRPr="009A32DF">
          <w:rPr>
            <w:rStyle w:val="a7"/>
            <w:rFonts w:asciiTheme="majorHAnsi" w:hAnsiTheme="majorHAnsi" w:cs="Arial"/>
            <w:iCs/>
            <w:color w:val="0069D6"/>
            <w:shd w:val="clear" w:color="auto" w:fill="FFFFFF"/>
            <w:lang w:val="uk-UA"/>
          </w:rPr>
          <w:t>37138/14</w:t>
        </w:r>
      </w:hyperlink>
      <w:r w:rsidR="009A32DF" w:rsidRPr="009A32DF">
        <w:rPr>
          <w:rFonts w:asciiTheme="majorHAnsi" w:hAnsiTheme="majorHAnsi"/>
          <w:lang w:val="uk-UA"/>
        </w:rPr>
        <w:t>, від 12.01.2016</w:t>
      </w:r>
    </w:p>
    <w:p w:rsidR="009A32DF" w:rsidRPr="00AE29D7" w:rsidRDefault="009A32DF" w:rsidP="009A32DF">
      <w:pPr>
        <w:jc w:val="both"/>
        <w:rPr>
          <w:rStyle w:val="sb8d990e2"/>
          <w:rFonts w:asciiTheme="majorHAnsi" w:hAnsiTheme="majorHAnsi" w:cs="Arial"/>
          <w:color w:val="000000"/>
          <w:shd w:val="clear" w:color="auto" w:fill="FFFFFF"/>
        </w:rPr>
      </w:pPr>
      <w:r w:rsidRPr="009A32DF">
        <w:rPr>
          <w:rStyle w:val="sb8d990e2"/>
          <w:rFonts w:asciiTheme="majorHAnsi" w:hAnsiTheme="majorHAnsi" w:cs="Arial"/>
          <w:color w:val="000000"/>
          <w:shd w:val="clear" w:color="auto" w:fill="FFFFFF"/>
          <w:lang w:val="uk-UA"/>
        </w:rPr>
        <w:t>«</w:t>
      </w:r>
      <w:r w:rsidRPr="009A32DF">
        <w:rPr>
          <w:rStyle w:val="sb8d990e2"/>
          <w:rFonts w:asciiTheme="majorHAnsi" w:hAnsiTheme="majorHAnsi" w:cs="Arial"/>
          <w:color w:val="000000"/>
          <w:shd w:val="clear" w:color="auto" w:fill="FFFFFF"/>
        </w:rPr>
        <w:t xml:space="preserve">Посилання на </w:t>
      </w:r>
      <w:r w:rsidRPr="009A32DF">
        <w:rPr>
          <w:rStyle w:val="sb8d990e2"/>
          <w:rFonts w:asciiTheme="majorHAnsi" w:hAnsiTheme="majorHAnsi" w:cs="Arial"/>
          <w:color w:val="000000"/>
          <w:shd w:val="clear" w:color="auto" w:fill="FFFFFF"/>
          <w:lang w:val="uk-UA"/>
        </w:rPr>
        <w:t>«</w:t>
      </w:r>
      <w:r w:rsidRPr="009A32DF">
        <w:rPr>
          <w:rStyle w:val="sb8d990e2"/>
          <w:rFonts w:asciiTheme="majorHAnsi" w:hAnsiTheme="majorHAnsi" w:cs="Arial"/>
          <w:color w:val="000000"/>
          <w:shd w:val="clear" w:color="auto" w:fill="FFFFFF"/>
        </w:rPr>
        <w:t>передбачуваність</w:t>
      </w:r>
      <w:r w:rsidRPr="009A32DF">
        <w:rPr>
          <w:rStyle w:val="sb8d990e2"/>
          <w:rFonts w:asciiTheme="majorHAnsi" w:hAnsiTheme="majorHAnsi" w:cs="Arial"/>
          <w:color w:val="000000"/>
          <w:shd w:val="clear" w:color="auto" w:fill="FFFFFF"/>
          <w:lang w:val="uk-UA"/>
        </w:rPr>
        <w:t>»</w:t>
      </w:r>
      <w:r w:rsidRPr="009A32DF">
        <w:rPr>
          <w:rStyle w:val="sb8d990e2"/>
          <w:rFonts w:asciiTheme="majorHAnsi" w:hAnsiTheme="majorHAnsi" w:cs="Arial"/>
          <w:color w:val="000000"/>
          <w:shd w:val="clear" w:color="auto" w:fill="FFFFFF"/>
        </w:rPr>
        <w:t xml:space="preserve"> у контексті перехоплення комунікацій не може бути таким, як у багатьох інших сферах. Передбачуваність у спеціальному контексті таємних заходів спостереження, таких як перехоплення повідомлень, не може означати, що особа </w:t>
      </w:r>
      <w:r w:rsidRPr="009A32DF">
        <w:rPr>
          <w:rStyle w:val="sb8d990e2"/>
          <w:rFonts w:asciiTheme="majorHAnsi" w:hAnsiTheme="majorHAnsi" w:cs="Arial"/>
          <w:color w:val="000000"/>
          <w:shd w:val="clear" w:color="auto" w:fill="FFFFFF"/>
        </w:rPr>
        <w:lastRenderedPageBreak/>
        <w:t>повинна передбачати, коли органи влади перехоплюватимуть його повідомлення, щоб він міг відповідним чином адаптувати свою поведінку[§</w:t>
      </w:r>
      <w:r w:rsidRPr="009A32DF">
        <w:rPr>
          <w:rStyle w:val="sb8d990e2"/>
          <w:rFonts w:asciiTheme="majorHAnsi" w:hAnsiTheme="majorHAnsi" w:cs="Arial"/>
          <w:color w:val="000000"/>
          <w:shd w:val="clear" w:color="auto" w:fill="FFFFFF"/>
          <w:lang w:val="uk-UA"/>
        </w:rPr>
        <w:t>62</w:t>
      </w:r>
      <w:r w:rsidRPr="009A32DF">
        <w:rPr>
          <w:rStyle w:val="sb8d990e2"/>
          <w:rFonts w:asciiTheme="majorHAnsi" w:hAnsiTheme="majorHAnsi" w:cs="Arial"/>
          <w:color w:val="000000"/>
          <w:shd w:val="clear" w:color="auto" w:fill="FFFFFF"/>
        </w:rPr>
        <w:t>]</w:t>
      </w:r>
      <w:r w:rsidRPr="009A32DF">
        <w:rPr>
          <w:rStyle w:val="sb8d990e2"/>
          <w:rFonts w:asciiTheme="majorHAnsi" w:hAnsiTheme="majorHAnsi" w:cs="Arial"/>
          <w:color w:val="000000"/>
          <w:shd w:val="clear" w:color="auto" w:fill="FFFFFF"/>
          <w:lang w:val="uk-UA"/>
        </w:rPr>
        <w:t>»</w:t>
      </w:r>
      <w:r w:rsidRPr="009A32DF">
        <w:rPr>
          <w:rStyle w:val="sb8d990e2"/>
          <w:rFonts w:asciiTheme="majorHAnsi" w:hAnsiTheme="majorHAnsi" w:cs="Arial"/>
          <w:color w:val="000000"/>
          <w:shd w:val="clear" w:color="auto" w:fill="FFFFFF"/>
        </w:rPr>
        <w:t xml:space="preserve">. </w:t>
      </w:r>
    </w:p>
    <w:p w:rsidR="009A32DF" w:rsidRPr="009A32DF" w:rsidRDefault="009A32DF" w:rsidP="00AE29D7">
      <w:pPr>
        <w:spacing w:before="240"/>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w:t>
      </w:r>
      <w:r w:rsidRPr="009A32DF">
        <w:rPr>
          <w:rStyle w:val="sb8d990e2"/>
          <w:rFonts w:asciiTheme="majorHAnsi" w:hAnsiTheme="majorHAnsi" w:cs="Arial"/>
          <w:color w:val="000000"/>
          <w:shd w:val="clear" w:color="auto" w:fill="FFFFFF"/>
        </w:rPr>
        <w:t>Що стосується органу, уповноваженого на санкціонування, то дозвіл на телефонне прослуховування позасудовим органом може бути сумісним з Конвенцією за умови, що цей орган є достатньо незалежним від виконавчої влади</w:t>
      </w:r>
      <w:r w:rsidRPr="009A32DF">
        <w:rPr>
          <w:rStyle w:val="sb8d990e2"/>
          <w:rFonts w:asciiTheme="majorHAnsi" w:hAnsiTheme="majorHAnsi" w:cs="Arial"/>
          <w:color w:val="000000"/>
          <w:shd w:val="clear" w:color="auto" w:fill="FFFFFF"/>
          <w:lang w:val="uk-UA"/>
        </w:rPr>
        <w:t xml:space="preserve">. Політичний характер дозволу та нагляду підвищує ризик зловживань. Суд нагадує, що верховенство права передбачає, зокрема, що втручання органів виконавчої влади в права людини повинно підлягати ефективному контролю, який, як правило, повинен забезпечуватися судовою владою, принаймні, в крайньому випадку,  судовим контролем… Дійсно, в певних аспектах і за певних обставин Суд вже дійшов висновку, що </w:t>
      </w:r>
      <w:r w:rsidRPr="009A32DF">
        <w:rPr>
          <w:rStyle w:val="sb8d990e2"/>
          <w:rFonts w:asciiTheme="majorHAnsi" w:hAnsiTheme="majorHAnsi" w:cs="Arial"/>
          <w:color w:val="000000"/>
          <w:shd w:val="clear" w:color="auto" w:fill="FFFFFF"/>
          <w:lang w:val="en-US"/>
        </w:rPr>
        <w:t>exante</w:t>
      </w:r>
      <w:r w:rsidRPr="009A32DF">
        <w:rPr>
          <w:rStyle w:val="sb8d990e2"/>
          <w:rFonts w:asciiTheme="majorHAnsi" w:hAnsiTheme="majorHAnsi" w:cs="Arial"/>
          <w:color w:val="000000"/>
          <w:shd w:val="clear" w:color="auto" w:fill="FFFFFF"/>
          <w:lang w:val="uk-UA"/>
        </w:rPr>
        <w:t xml:space="preserve"> (квазі-) судовий дозвіл є необхідним, наприклад, стосовно заходів таємного нагляду, спрямованих на засоби масової інформації. У зв'язку з цим Суд постановив, що </w:t>
      </w:r>
      <w:r w:rsidRPr="009A32DF">
        <w:rPr>
          <w:rStyle w:val="sb8d990e2"/>
          <w:rFonts w:asciiTheme="majorHAnsi" w:hAnsiTheme="majorHAnsi" w:cs="Arial"/>
          <w:color w:val="000000"/>
          <w:shd w:val="clear" w:color="auto" w:fill="FFFFFF"/>
          <w:lang w:val="en-US"/>
        </w:rPr>
        <w:t>postfactum</w:t>
      </w:r>
      <w:r w:rsidRPr="009A32DF">
        <w:rPr>
          <w:rStyle w:val="sb8d990e2"/>
          <w:rFonts w:asciiTheme="majorHAnsi" w:hAnsiTheme="majorHAnsi" w:cs="Arial"/>
          <w:color w:val="000000"/>
          <w:shd w:val="clear" w:color="auto" w:fill="FFFFFF"/>
          <w:lang w:val="uk-UA"/>
        </w:rPr>
        <w:t xml:space="preserve"> огляд не може відновити конфіденційність журналістських джерел після його знищення (див. рішення у справах «Telegraaf Media Nederland Landelijke Media BV та інші проти Нідерландів» (</w:t>
      </w:r>
      <w:r w:rsidRPr="009A32DF">
        <w:rPr>
          <w:rStyle w:val="sb8d990e2"/>
          <w:rFonts w:asciiTheme="majorHAnsi" w:hAnsiTheme="majorHAnsi"/>
          <w:lang w:val="uk-UA"/>
        </w:rPr>
        <w:t>Telegraaf Media Nederland Landelijke Media B.V. and Others v. the Netherlands)</w:t>
      </w:r>
      <w:r w:rsidRPr="009A32DF">
        <w:rPr>
          <w:rStyle w:val="sb8d990e2"/>
          <w:rFonts w:asciiTheme="majorHAnsi" w:hAnsiTheme="majorHAnsi" w:cs="Arial"/>
          <w:color w:val="000000"/>
          <w:shd w:val="clear" w:color="auto" w:fill="FFFFFF"/>
          <w:lang w:val="uk-UA"/>
        </w:rPr>
        <w:t>, § 101); «Koп проти Швейцарії» (</w:t>
      </w:r>
      <w:r w:rsidRPr="009A32DF">
        <w:rPr>
          <w:rStyle w:val="sb8d990e2"/>
          <w:rFonts w:asciiTheme="majorHAnsi" w:hAnsiTheme="majorHAnsi" w:cs="Arial"/>
          <w:color w:val="000000"/>
          <w:shd w:val="clear" w:color="auto" w:fill="FFFFFF"/>
          <w:lang w:val="en-US"/>
        </w:rPr>
        <w:t>Koppv</w:t>
      </w:r>
      <w:r w:rsidRPr="009A32DF">
        <w:rPr>
          <w:rStyle w:val="sb8d990e2"/>
          <w:rFonts w:asciiTheme="majorHAnsi" w:hAnsiTheme="majorHAnsi" w:cs="Arial"/>
          <w:color w:val="000000"/>
          <w:shd w:val="clear" w:color="auto" w:fill="FFFFFF"/>
          <w:lang w:val="uk-UA"/>
        </w:rPr>
        <w:t xml:space="preserve">. </w:t>
      </w:r>
      <w:r w:rsidRPr="009A32DF">
        <w:rPr>
          <w:rStyle w:val="sb8d990e2"/>
          <w:rFonts w:asciiTheme="majorHAnsi" w:hAnsiTheme="majorHAnsi" w:cs="Arial"/>
          <w:color w:val="000000"/>
          <w:shd w:val="clear" w:color="auto" w:fill="FFFFFF"/>
          <w:lang w:val="en-US"/>
        </w:rPr>
        <w:t>Switzerland</w:t>
      </w:r>
      <w:r w:rsidRPr="009A32DF">
        <w:rPr>
          <w:rStyle w:val="sb8d990e2"/>
          <w:rFonts w:asciiTheme="majorHAnsi" w:hAnsiTheme="majorHAnsi" w:cs="Arial"/>
          <w:color w:val="000000"/>
          <w:shd w:val="clear" w:color="auto" w:fill="FFFFFF"/>
          <w:lang w:val="uk-UA"/>
        </w:rPr>
        <w:t>) [§</w:t>
      </w:r>
      <w:r w:rsidRPr="009A32DF">
        <w:rPr>
          <w:rStyle w:val="sb8d990e2"/>
          <w:rFonts w:asciiTheme="majorHAnsi" w:hAnsiTheme="majorHAnsi" w:cs="Arial"/>
          <w:color w:val="000000"/>
          <w:shd w:val="clear" w:color="auto" w:fill="FFFFFF"/>
          <w:lang w:val="en-US"/>
        </w:rPr>
        <w:t> </w:t>
      </w:r>
      <w:r w:rsidRPr="009A32DF">
        <w:rPr>
          <w:rStyle w:val="sb8d990e2"/>
          <w:rFonts w:asciiTheme="majorHAnsi" w:hAnsiTheme="majorHAnsi" w:cs="Arial"/>
          <w:color w:val="000000"/>
          <w:shd w:val="clear" w:color="auto" w:fill="FFFFFF"/>
          <w:lang w:val="uk-UA"/>
        </w:rPr>
        <w:t>77]».</w:t>
      </w:r>
    </w:p>
    <w:p w:rsidR="009A32DF" w:rsidRPr="009A32DF" w:rsidRDefault="009A32DF" w:rsidP="009A32DF">
      <w:pPr>
        <w:spacing w:after="0"/>
        <w:jc w:val="both"/>
        <w:rPr>
          <w:rStyle w:val="sb8d990e2"/>
          <w:rFonts w:asciiTheme="majorHAnsi" w:hAnsiTheme="majorHAnsi" w:cs="Arial"/>
          <w:b/>
          <w:color w:val="76923C" w:themeColor="accent3" w:themeShade="BF"/>
          <w:shd w:val="clear" w:color="auto" w:fill="FFFFFF"/>
          <w:lang w:val="uk-UA"/>
        </w:rPr>
      </w:pPr>
    </w:p>
    <w:p w:rsidR="00AE29D7" w:rsidRDefault="001A6802" w:rsidP="009A32DF">
      <w:pPr>
        <w:spacing w:after="0"/>
        <w:jc w:val="both"/>
        <w:rPr>
          <w:rFonts w:asciiTheme="majorHAnsi" w:hAnsiTheme="majorHAnsi"/>
          <w:lang w:val="uk-UA"/>
        </w:rPr>
      </w:pPr>
      <w:hyperlink r:id="rId43" w:anchor="{%22itemid%22:[%22001-158159%22]}" w:history="1">
        <w:r w:rsidR="009A32DF" w:rsidRPr="00AE29D7">
          <w:rPr>
            <w:rStyle w:val="a7"/>
            <w:rFonts w:asciiTheme="majorHAnsi" w:hAnsiTheme="majorHAnsi" w:cs="Arial"/>
            <w:b/>
            <w:color w:val="0070C0"/>
            <w:shd w:val="clear" w:color="auto" w:fill="FFFFFF"/>
            <w:lang w:val="uk-UA"/>
          </w:rPr>
          <w:t>СПРАВА «</w:t>
        </w:r>
        <w:r w:rsidR="009A32DF" w:rsidRPr="00AE29D7">
          <w:rPr>
            <w:rStyle w:val="a7"/>
            <w:rFonts w:asciiTheme="majorHAnsi" w:hAnsiTheme="majorHAnsi" w:cs="Arial"/>
            <w:b/>
            <w:color w:val="0070C0"/>
            <w:shd w:val="clear" w:color="auto" w:fill="FFFFFF"/>
            <w:lang w:val="en-US"/>
          </w:rPr>
          <w:t>R</w:t>
        </w:r>
        <w:r w:rsidR="009A32DF" w:rsidRPr="00AE29D7">
          <w:rPr>
            <w:rStyle w:val="a7"/>
            <w:rFonts w:asciiTheme="majorHAnsi" w:hAnsiTheme="majorHAnsi" w:cs="Arial"/>
            <w:b/>
            <w:color w:val="0070C0"/>
            <w:shd w:val="clear" w:color="auto" w:fill="FFFFFF"/>
            <w:lang w:val="uk-UA"/>
          </w:rPr>
          <w:t>.</w:t>
        </w:r>
        <w:r w:rsidR="009A32DF" w:rsidRPr="00AE29D7">
          <w:rPr>
            <w:rStyle w:val="a7"/>
            <w:rFonts w:asciiTheme="majorHAnsi" w:hAnsiTheme="majorHAnsi" w:cs="Arial"/>
            <w:b/>
            <w:color w:val="0070C0"/>
            <w:shd w:val="clear" w:color="auto" w:fill="FFFFFF"/>
            <w:lang w:val="en-US"/>
          </w:rPr>
          <w:t>E</w:t>
        </w:r>
        <w:r w:rsidR="009A32DF" w:rsidRPr="00AE29D7">
          <w:rPr>
            <w:rStyle w:val="a7"/>
            <w:rFonts w:asciiTheme="majorHAnsi" w:hAnsiTheme="majorHAnsi" w:cs="Arial"/>
            <w:b/>
            <w:color w:val="0070C0"/>
            <w:shd w:val="clear" w:color="auto" w:fill="FFFFFF"/>
            <w:lang w:val="uk-UA"/>
          </w:rPr>
          <w:t>. ПРОТИ ВЕКОБРИТАНІЇ» (</w:t>
        </w:r>
        <w:r w:rsidR="009A32DF" w:rsidRPr="00AE29D7">
          <w:rPr>
            <w:rStyle w:val="a7"/>
            <w:rFonts w:asciiTheme="majorHAnsi" w:hAnsiTheme="majorHAnsi" w:cs="Arial"/>
            <w:b/>
            <w:color w:val="0070C0"/>
            <w:shd w:val="clear" w:color="auto" w:fill="FFFFFF"/>
            <w:lang w:val="en-US"/>
          </w:rPr>
          <w:t>CASEOFR</w:t>
        </w:r>
        <w:r w:rsidR="009A32DF" w:rsidRPr="00AE29D7">
          <w:rPr>
            <w:rStyle w:val="a7"/>
            <w:rFonts w:asciiTheme="majorHAnsi" w:hAnsiTheme="majorHAnsi" w:cs="Arial"/>
            <w:b/>
            <w:color w:val="0070C0"/>
            <w:shd w:val="clear" w:color="auto" w:fill="FFFFFF"/>
            <w:lang w:val="uk-UA"/>
          </w:rPr>
          <w:t>.</w:t>
        </w:r>
        <w:r w:rsidR="009A32DF" w:rsidRPr="00AE29D7">
          <w:rPr>
            <w:rStyle w:val="a7"/>
            <w:rFonts w:asciiTheme="majorHAnsi" w:hAnsiTheme="majorHAnsi" w:cs="Arial"/>
            <w:b/>
            <w:color w:val="0070C0"/>
            <w:shd w:val="clear" w:color="auto" w:fill="FFFFFF"/>
            <w:lang w:val="en-US"/>
          </w:rPr>
          <w:t>E</w:t>
        </w:r>
        <w:r w:rsidR="009A32DF" w:rsidRPr="00AE29D7">
          <w:rPr>
            <w:rStyle w:val="a7"/>
            <w:rFonts w:asciiTheme="majorHAnsi" w:hAnsiTheme="majorHAnsi" w:cs="Arial"/>
            <w:b/>
            <w:color w:val="0070C0"/>
            <w:shd w:val="clear" w:color="auto" w:fill="FFFFFF"/>
            <w:lang w:val="uk-UA"/>
          </w:rPr>
          <w:t xml:space="preserve">. </w:t>
        </w:r>
        <w:r w:rsidR="009A32DF" w:rsidRPr="00AE29D7">
          <w:rPr>
            <w:rStyle w:val="a7"/>
            <w:rFonts w:asciiTheme="majorHAnsi" w:hAnsiTheme="majorHAnsi" w:cs="Arial"/>
            <w:b/>
            <w:color w:val="0070C0"/>
            <w:shd w:val="clear" w:color="auto" w:fill="FFFFFF"/>
            <w:lang w:val="en-US"/>
          </w:rPr>
          <w:t>V</w:t>
        </w:r>
        <w:r w:rsidR="009A32DF" w:rsidRPr="00AE29D7">
          <w:rPr>
            <w:rStyle w:val="a7"/>
            <w:rFonts w:asciiTheme="majorHAnsi" w:hAnsiTheme="majorHAnsi" w:cs="Arial"/>
            <w:b/>
            <w:color w:val="0070C0"/>
            <w:shd w:val="clear" w:color="auto" w:fill="FFFFFF"/>
            <w:lang w:val="uk-UA"/>
          </w:rPr>
          <w:t xml:space="preserve">. </w:t>
        </w:r>
        <w:r w:rsidR="009A32DF" w:rsidRPr="00AE29D7">
          <w:rPr>
            <w:rStyle w:val="a7"/>
            <w:rFonts w:asciiTheme="majorHAnsi" w:hAnsiTheme="majorHAnsi" w:cs="Arial"/>
            <w:b/>
            <w:color w:val="0070C0"/>
            <w:shd w:val="clear" w:color="auto" w:fill="FFFFFF"/>
            <w:lang w:val="en-US"/>
          </w:rPr>
          <w:t>THEUNITEDKINGDOM</w:t>
        </w:r>
        <w:r w:rsidR="009A32DF" w:rsidRPr="00AE29D7">
          <w:rPr>
            <w:rStyle w:val="a7"/>
            <w:rFonts w:asciiTheme="majorHAnsi" w:hAnsiTheme="majorHAnsi" w:cs="Arial"/>
            <w:b/>
            <w:color w:val="0070C0"/>
            <w:shd w:val="clear" w:color="auto" w:fill="FFFFFF"/>
            <w:lang w:val="uk-UA"/>
          </w:rPr>
          <w:t>)</w:t>
        </w:r>
      </w:hyperlink>
      <w:r w:rsidR="009A32DF" w:rsidRPr="009A32DF">
        <w:rPr>
          <w:rFonts w:asciiTheme="majorHAnsi" w:hAnsiTheme="majorHAnsi"/>
          <w:lang w:val="uk-UA"/>
        </w:rPr>
        <w:t xml:space="preserve">, </w:t>
      </w:r>
    </w:p>
    <w:p w:rsidR="009A32DF" w:rsidRPr="009A32DF" w:rsidRDefault="009A32DF" w:rsidP="009A32DF">
      <w:pPr>
        <w:jc w:val="both"/>
        <w:rPr>
          <w:rStyle w:val="sb8d990e2"/>
          <w:rFonts w:asciiTheme="majorHAnsi" w:hAnsiTheme="majorHAnsi" w:cs="Arial"/>
          <w:color w:val="000000"/>
          <w:shd w:val="clear" w:color="auto" w:fill="FFFFFF"/>
          <w:lang w:val="uk-UA"/>
        </w:rPr>
      </w:pPr>
      <w:r w:rsidRPr="009A32DF">
        <w:rPr>
          <w:rFonts w:asciiTheme="majorHAnsi" w:hAnsiTheme="majorHAnsi"/>
          <w:lang w:val="uk-UA"/>
        </w:rPr>
        <w:t>заява № </w:t>
      </w:r>
      <w:r w:rsidRPr="009A32DF">
        <w:rPr>
          <w:rFonts w:asciiTheme="majorHAnsi" w:hAnsiTheme="majorHAnsi" w:cs="Arial"/>
          <w:iCs/>
          <w:color w:val="000000"/>
          <w:shd w:val="clear" w:color="auto" w:fill="FFFFFF"/>
          <w:lang w:val="en-US"/>
        </w:rPr>
        <w:t> </w:t>
      </w:r>
      <w:hyperlink r:id="rId44" w:anchor="{%22appno%22:[%2262498/11%22]}" w:tgtFrame="_blank" w:history="1">
        <w:r w:rsidRPr="009A32DF">
          <w:rPr>
            <w:rStyle w:val="a7"/>
            <w:rFonts w:asciiTheme="majorHAnsi" w:hAnsiTheme="majorHAnsi" w:cs="Arial"/>
            <w:iCs/>
            <w:color w:val="0069D6"/>
            <w:shd w:val="clear" w:color="auto" w:fill="FFFFFF"/>
            <w:lang w:val="uk-UA"/>
          </w:rPr>
          <w:t>62498/11</w:t>
        </w:r>
      </w:hyperlink>
      <w:r w:rsidRPr="009A32DF">
        <w:rPr>
          <w:rFonts w:asciiTheme="majorHAnsi" w:hAnsiTheme="majorHAnsi"/>
          <w:lang w:val="uk-UA"/>
        </w:rPr>
        <w:t>, від 27.10.2015</w:t>
      </w:r>
    </w:p>
    <w:p w:rsidR="009A32DF" w:rsidRPr="009A32DF" w:rsidRDefault="009A32DF" w:rsidP="009A32DF">
      <w:pPr>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«Ця справа стосується нагляду за правовими консультаціями, що відбуваються в поліцейському відділенні, що, на думку Суду, є аналогічним перехопленню телефонного дзвінка між адвокатом і клієнтом. Суд визнав, що, хоча стаття 8 захищає конфіденційність всієї кореспонденції між особами, вона надає «посилений захист» обмінам інформацією між адвокатами та їх клієнтами, оскільки адвокати не зможуть захистити своїх клієнтів, якщо вони не в змозі гарантувати, що їх обміни залишаться конфіденційними (див. рішення у справі «Мішо проти Франції» (</w:t>
      </w:r>
      <w:r w:rsidRPr="009A32DF">
        <w:rPr>
          <w:rStyle w:val="sb8d990e2"/>
          <w:rFonts w:asciiTheme="majorHAnsi" w:hAnsiTheme="majorHAnsi" w:cs="Arial"/>
          <w:color w:val="000000"/>
          <w:shd w:val="clear" w:color="auto" w:fill="FFFFFF"/>
        </w:rPr>
        <w:t>Michaudv</w:t>
      </w:r>
      <w:r w:rsidRPr="009A32DF">
        <w:rPr>
          <w:rStyle w:val="sb8d990e2"/>
          <w:rFonts w:asciiTheme="majorHAnsi" w:hAnsiTheme="majorHAnsi" w:cs="Arial"/>
          <w:color w:val="000000"/>
          <w:shd w:val="clear" w:color="auto" w:fill="FFFFFF"/>
          <w:lang w:val="uk-UA"/>
        </w:rPr>
        <w:t xml:space="preserve">. </w:t>
      </w:r>
      <w:r w:rsidRPr="009A32DF">
        <w:rPr>
          <w:rStyle w:val="sb8d990e2"/>
          <w:rFonts w:asciiTheme="majorHAnsi" w:hAnsiTheme="majorHAnsi" w:cs="Arial"/>
          <w:color w:val="000000"/>
          <w:shd w:val="clear" w:color="auto" w:fill="FFFFFF"/>
        </w:rPr>
        <w:t>France</w:t>
      </w:r>
      <w:r w:rsidRPr="009A32DF">
        <w:rPr>
          <w:rStyle w:val="sb8d990e2"/>
          <w:rFonts w:asciiTheme="majorHAnsi" w:hAnsiTheme="majorHAnsi" w:cs="Arial"/>
          <w:color w:val="000000"/>
          <w:shd w:val="clear" w:color="auto" w:fill="FFFFFF"/>
          <w:lang w:val="uk-UA"/>
        </w:rPr>
        <w:t xml:space="preserve">), § 118). </w:t>
      </w:r>
      <w:r w:rsidRPr="009A32DF">
        <w:rPr>
          <w:rStyle w:val="sb8d990e2"/>
          <w:rFonts w:asciiTheme="majorHAnsi" w:hAnsiTheme="majorHAnsi" w:cs="Arial"/>
          <w:color w:val="000000"/>
          <w:shd w:val="clear" w:color="auto" w:fill="FFFFFF"/>
        </w:rPr>
        <w:t xml:space="preserve">Тому Суд вважає, що нагляд за юридичними консультаціями є надзвичайно високим ступенем втручання в право людини на повагу до його особистого життя і листування. Отже, </w:t>
      </w:r>
      <w:r w:rsidRPr="009A32DF">
        <w:rPr>
          <w:rStyle w:val="sb8d990e2"/>
          <w:rFonts w:asciiTheme="majorHAnsi" w:hAnsiTheme="majorHAnsi" w:cs="Arial"/>
          <w:color w:val="000000"/>
          <w:shd w:val="clear" w:color="auto" w:fill="FFFFFF"/>
          <w:lang w:val="uk-UA"/>
        </w:rPr>
        <w:t xml:space="preserve">при розгляді таких справочікується, що  для захисту індивідів від свавільного втручання </w:t>
      </w:r>
      <w:r w:rsidRPr="009A32DF">
        <w:rPr>
          <w:rStyle w:val="sb8d990e2"/>
          <w:rFonts w:asciiTheme="majorHAnsi" w:hAnsiTheme="majorHAnsi" w:cs="Arial"/>
          <w:color w:val="000000"/>
          <w:shd w:val="clear" w:color="auto" w:fill="FFFFFF"/>
        </w:rPr>
        <w:t>в їх</w:t>
      </w:r>
      <w:r w:rsidRPr="009A32DF">
        <w:rPr>
          <w:rStyle w:val="sb8d990e2"/>
          <w:rFonts w:asciiTheme="majorHAnsi" w:hAnsiTheme="majorHAnsi" w:cs="Arial"/>
          <w:color w:val="000000"/>
          <w:shd w:val="clear" w:color="auto" w:fill="FFFFFF"/>
          <w:lang w:val="uk-UA"/>
        </w:rPr>
        <w:t xml:space="preserve">ніправа, передбачені </w:t>
      </w:r>
      <w:r w:rsidRPr="009A32DF">
        <w:rPr>
          <w:rStyle w:val="sb8d990e2"/>
          <w:rFonts w:asciiTheme="majorHAnsi" w:hAnsiTheme="majorHAnsi" w:cs="Arial"/>
          <w:color w:val="000000"/>
          <w:shd w:val="clear" w:color="auto" w:fill="FFFFFF"/>
        </w:rPr>
        <w:t>статт</w:t>
      </w:r>
      <w:r w:rsidRPr="009A32DF">
        <w:rPr>
          <w:rStyle w:val="sb8d990e2"/>
          <w:rFonts w:asciiTheme="majorHAnsi" w:hAnsiTheme="majorHAnsi" w:cs="Arial"/>
          <w:color w:val="000000"/>
          <w:shd w:val="clear" w:color="auto" w:fill="FFFFFF"/>
          <w:lang w:val="uk-UA"/>
        </w:rPr>
        <w:t>ею</w:t>
      </w:r>
      <w:r w:rsidRPr="009A32DF">
        <w:rPr>
          <w:rStyle w:val="sb8d990e2"/>
          <w:rFonts w:asciiTheme="majorHAnsi" w:hAnsiTheme="majorHAnsi" w:cs="Arial"/>
          <w:color w:val="000000"/>
          <w:shd w:val="clear" w:color="auto" w:fill="FFFFFF"/>
        </w:rPr>
        <w:t xml:space="preserve"> 8</w:t>
      </w:r>
      <w:r w:rsidRPr="009A32DF">
        <w:rPr>
          <w:rStyle w:val="sb8d990e2"/>
          <w:rFonts w:asciiTheme="majorHAnsi" w:hAnsiTheme="majorHAnsi" w:cs="Arial"/>
          <w:color w:val="000000"/>
          <w:shd w:val="clear" w:color="auto" w:fill="FFFFFF"/>
          <w:lang w:val="uk-UA"/>
        </w:rPr>
        <w:t xml:space="preserve"> Конвенції</w:t>
      </w:r>
      <w:r w:rsidRPr="009A32DF">
        <w:rPr>
          <w:rStyle w:val="sb8d990e2"/>
          <w:rFonts w:asciiTheme="majorHAnsi" w:hAnsiTheme="majorHAnsi" w:cs="Arial"/>
          <w:color w:val="000000"/>
          <w:shd w:val="clear" w:color="auto" w:fill="FFFFFF"/>
        </w:rPr>
        <w:t xml:space="preserve">, </w:t>
      </w:r>
      <w:r w:rsidRPr="009A32DF">
        <w:rPr>
          <w:rStyle w:val="sb8d990e2"/>
          <w:rFonts w:asciiTheme="majorHAnsi" w:hAnsiTheme="majorHAnsi" w:cs="Arial"/>
          <w:color w:val="000000"/>
          <w:shd w:val="clear" w:color="auto" w:fill="FFFFFF"/>
          <w:lang w:val="uk-UA"/>
        </w:rPr>
        <w:t>будуть застосовані такі ж гарантії, дотримання яких</w:t>
      </w:r>
      <w:r w:rsidRPr="009A32DF">
        <w:rPr>
          <w:rStyle w:val="sb8d990e2"/>
          <w:rFonts w:asciiTheme="majorHAnsi" w:hAnsiTheme="majorHAnsi" w:cs="Arial"/>
          <w:color w:val="000000"/>
          <w:shd w:val="clear" w:color="auto" w:fill="FFFFFF"/>
        </w:rPr>
        <w:t xml:space="preserve"> вимага</w:t>
      </w:r>
      <w:r w:rsidRPr="009A32DF">
        <w:rPr>
          <w:rStyle w:val="sb8d990e2"/>
          <w:rFonts w:asciiTheme="majorHAnsi" w:hAnsiTheme="majorHAnsi" w:cs="Arial"/>
          <w:color w:val="000000"/>
          <w:shd w:val="clear" w:color="auto" w:fill="FFFFFF"/>
          <w:lang w:val="uk-UA"/>
        </w:rPr>
        <w:t>ється</w:t>
      </w:r>
      <w:r w:rsidRPr="009A32DF">
        <w:rPr>
          <w:rStyle w:val="sb8d990e2"/>
          <w:rFonts w:asciiTheme="majorHAnsi" w:hAnsiTheme="majorHAnsi" w:cs="Arial"/>
          <w:color w:val="000000"/>
          <w:shd w:val="clear" w:color="auto" w:fill="FFFFFF"/>
        </w:rPr>
        <w:t xml:space="preserve"> у справах, що стосуються перехоплення повідомлень, принаймні, оскільки ці принципи можуть бути застосовані до </w:t>
      </w:r>
      <w:r w:rsidRPr="009A32DF">
        <w:rPr>
          <w:rStyle w:val="sb8d990e2"/>
          <w:rFonts w:asciiTheme="majorHAnsi" w:hAnsiTheme="majorHAnsi" w:cs="Arial"/>
          <w:color w:val="000000"/>
          <w:shd w:val="clear" w:color="auto" w:fill="FFFFFF"/>
          <w:lang w:val="uk-UA"/>
        </w:rPr>
        <w:t xml:space="preserve">розглянутої </w:t>
      </w:r>
      <w:r w:rsidRPr="009A32DF">
        <w:rPr>
          <w:rStyle w:val="sb8d990e2"/>
          <w:rFonts w:asciiTheme="majorHAnsi" w:hAnsiTheme="majorHAnsi" w:cs="Arial"/>
          <w:color w:val="000000"/>
          <w:shd w:val="clear" w:color="auto" w:fill="FFFFFF"/>
        </w:rPr>
        <w:t xml:space="preserve">форми </w:t>
      </w:r>
      <w:r w:rsidRPr="009A32DF">
        <w:rPr>
          <w:rStyle w:val="sb8d990e2"/>
          <w:rFonts w:asciiTheme="majorHAnsi" w:hAnsiTheme="majorHAnsi" w:cs="Arial"/>
          <w:color w:val="000000"/>
          <w:shd w:val="clear" w:color="auto" w:fill="FFFFFF"/>
          <w:lang w:val="uk-UA"/>
        </w:rPr>
        <w:t>спостереження</w:t>
      </w:r>
      <w:r w:rsidRPr="009A32DF">
        <w:rPr>
          <w:rStyle w:val="sb8d990e2"/>
          <w:rFonts w:asciiTheme="majorHAnsi" w:hAnsiTheme="majorHAnsi" w:cs="Arial"/>
          <w:color w:val="000000"/>
          <w:shd w:val="clear" w:color="auto" w:fill="FFFFFF"/>
        </w:rPr>
        <w:t>[</w:t>
      </w:r>
      <w:r w:rsidRPr="009A32DF">
        <w:rPr>
          <w:rFonts w:asciiTheme="majorHAnsi" w:hAnsiTheme="majorHAnsi" w:cs="Arial"/>
          <w:color w:val="000000"/>
          <w:shd w:val="clear" w:color="auto" w:fill="FFFFFF"/>
          <w:lang w:val="uk-UA"/>
        </w:rPr>
        <w:t>§</w:t>
      </w:r>
      <w:r w:rsidRPr="009A32DF">
        <w:rPr>
          <w:rFonts w:asciiTheme="majorHAnsi" w:hAnsiTheme="majorHAnsi"/>
          <w:lang w:val="uk-UA"/>
        </w:rPr>
        <w:t> </w:t>
      </w:r>
      <w:r w:rsidRPr="009A32DF">
        <w:rPr>
          <w:rFonts w:asciiTheme="majorHAnsi" w:hAnsiTheme="majorHAnsi" w:cs="Arial"/>
          <w:color w:val="000000"/>
          <w:shd w:val="clear" w:color="auto" w:fill="FFFFFF"/>
          <w:lang w:val="uk-UA"/>
        </w:rPr>
        <w:t>131</w:t>
      </w:r>
      <w:r w:rsidRPr="009A32DF">
        <w:rPr>
          <w:rFonts w:asciiTheme="majorHAnsi" w:hAnsiTheme="majorHAnsi" w:cs="Arial"/>
          <w:color w:val="000000"/>
          <w:shd w:val="clear" w:color="auto" w:fill="FFFFFF"/>
        </w:rPr>
        <w:t>]</w:t>
      </w:r>
      <w:r w:rsidRPr="009A32DF">
        <w:rPr>
          <w:rFonts w:asciiTheme="majorHAnsi" w:hAnsiTheme="majorHAnsi" w:cs="Arial"/>
          <w:color w:val="000000"/>
          <w:shd w:val="clear" w:color="auto" w:fill="FFFFFF"/>
          <w:lang w:val="uk-UA"/>
        </w:rPr>
        <w:t>».</w:t>
      </w:r>
    </w:p>
    <w:p w:rsidR="009A32DF" w:rsidRPr="009A32DF" w:rsidRDefault="009A32DF" w:rsidP="009A32DF">
      <w:pPr>
        <w:spacing w:after="0"/>
        <w:jc w:val="both"/>
        <w:rPr>
          <w:rStyle w:val="sb8d990e2"/>
          <w:rFonts w:asciiTheme="majorHAnsi" w:hAnsiTheme="majorHAnsi" w:cs="Arial"/>
          <w:color w:val="000000"/>
          <w:shd w:val="clear" w:color="auto" w:fill="FFFFFF"/>
          <w:lang w:val="uk-UA"/>
        </w:rPr>
      </w:pPr>
    </w:p>
    <w:p w:rsidR="00AE29D7" w:rsidRDefault="001A6802" w:rsidP="009A32DF">
      <w:pPr>
        <w:spacing w:after="0"/>
        <w:jc w:val="both"/>
        <w:rPr>
          <w:rStyle w:val="s7d2086b4"/>
          <w:rFonts w:asciiTheme="majorHAnsi" w:hAnsiTheme="majorHAnsi" w:cs="Arial"/>
          <w:bCs/>
          <w:color w:val="000000"/>
          <w:shd w:val="clear" w:color="auto" w:fill="FFFFFF"/>
          <w:lang w:val="uk-UA"/>
        </w:rPr>
      </w:pPr>
      <w:hyperlink r:id="rId45" w:anchor="{%22tabview%22:[%22document%22],%22itemid%22:[%22001-158032%22]}" w:history="1">
        <w:r w:rsidR="009A32DF" w:rsidRPr="00AE29D7">
          <w:rPr>
            <w:rStyle w:val="a7"/>
            <w:rFonts w:asciiTheme="majorHAnsi" w:hAnsiTheme="majorHAnsi" w:cs="Arial"/>
            <w:b/>
            <w:bCs/>
            <w:color w:val="0070C0"/>
            <w:shd w:val="clear" w:color="auto" w:fill="FFFFFF"/>
            <w:lang w:val="uk-UA"/>
          </w:rPr>
          <w:t>СПРАВА «ШЕР ТА ІНШІ ПРОТИ ВЕЛИКОБРИТАНІЇ» (</w:t>
        </w:r>
        <w:r w:rsidR="009A32DF" w:rsidRPr="00AE29D7">
          <w:rPr>
            <w:rStyle w:val="a7"/>
            <w:rFonts w:asciiTheme="majorHAnsi" w:hAnsiTheme="majorHAnsi" w:cs="Arial"/>
            <w:b/>
            <w:bCs/>
            <w:color w:val="0070C0"/>
            <w:shd w:val="clear" w:color="auto" w:fill="FFFFFF"/>
            <w:lang w:val="en-US"/>
          </w:rPr>
          <w:t>CASE OF SHER AND OTHERS v. THE UNITED KINGDOM</w:t>
        </w:r>
        <w:r w:rsidR="009A32DF" w:rsidRPr="00AE29D7">
          <w:rPr>
            <w:rStyle w:val="a7"/>
            <w:rFonts w:asciiTheme="majorHAnsi" w:hAnsiTheme="majorHAnsi" w:cs="Arial"/>
            <w:b/>
            <w:bCs/>
            <w:color w:val="0070C0"/>
            <w:shd w:val="clear" w:color="auto" w:fill="FFFFFF"/>
            <w:lang w:val="uk-UA"/>
          </w:rPr>
          <w:t>)</w:t>
        </w:r>
      </w:hyperlink>
      <w:r w:rsidR="009A32DF" w:rsidRPr="009A32DF">
        <w:rPr>
          <w:rStyle w:val="s7d2086b4"/>
          <w:rFonts w:asciiTheme="majorHAnsi" w:hAnsiTheme="majorHAnsi" w:cs="Arial"/>
          <w:bCs/>
          <w:color w:val="000000"/>
          <w:shd w:val="clear" w:color="auto" w:fill="FFFFFF"/>
          <w:lang w:val="uk-UA"/>
        </w:rPr>
        <w:t xml:space="preserve">, </w:t>
      </w:r>
    </w:p>
    <w:p w:rsidR="009A32DF" w:rsidRPr="00AE29D7" w:rsidRDefault="009A32DF" w:rsidP="009A32DF">
      <w:pPr>
        <w:jc w:val="both"/>
        <w:rPr>
          <w:rStyle w:val="sb8d990e2"/>
          <w:rFonts w:asciiTheme="majorHAnsi" w:hAnsiTheme="majorHAnsi" w:cs="Arial"/>
          <w:b/>
          <w:bCs/>
          <w:color w:val="000000"/>
          <w:shd w:val="clear" w:color="auto" w:fill="FFFFFF"/>
          <w:lang w:val="uk-UA"/>
        </w:rPr>
      </w:pPr>
      <w:r w:rsidRPr="009A32DF">
        <w:rPr>
          <w:rStyle w:val="s7d2086b4"/>
          <w:rFonts w:asciiTheme="majorHAnsi" w:hAnsiTheme="majorHAnsi" w:cs="Arial"/>
          <w:bCs/>
          <w:color w:val="000000"/>
          <w:shd w:val="clear" w:color="auto" w:fill="FFFFFF"/>
          <w:lang w:val="uk-UA"/>
        </w:rPr>
        <w:t>заява № </w:t>
      </w:r>
      <w:hyperlink r:id="rId46" w:anchor="{%22appno%22:[%225201/11%22]}" w:tgtFrame="_blank" w:history="1">
        <w:r w:rsidRPr="00496D7B">
          <w:rPr>
            <w:rStyle w:val="a7"/>
            <w:rFonts w:asciiTheme="majorHAnsi" w:hAnsiTheme="majorHAnsi" w:cs="Arial"/>
            <w:iCs/>
            <w:color w:val="0069D6"/>
            <w:shd w:val="clear" w:color="auto" w:fill="FFFFFF"/>
          </w:rPr>
          <w:t>5201/11</w:t>
        </w:r>
      </w:hyperlink>
      <w:r w:rsidRPr="009A32DF">
        <w:rPr>
          <w:rFonts w:asciiTheme="majorHAnsi" w:hAnsiTheme="majorHAnsi"/>
          <w:lang w:val="uk-UA"/>
        </w:rPr>
        <w:t>, від 20.10.2015</w:t>
      </w:r>
    </w:p>
    <w:p w:rsidR="009A32DF" w:rsidRPr="009A32DF" w:rsidRDefault="009A32DF" w:rsidP="009A32DF">
      <w:pPr>
        <w:spacing w:after="0"/>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xml:space="preserve"> «… ордер на обшук був розроблений у відносно широкому сенсі. Обмежуючи пошук і вилучення файлів за конкретними адресами, вона загально і необмежено уповноважувала пошук і вилучення кореспонденції, книг, електронного обладнання, фінансових документів і багатьох інших предметів. Однак специфіка переліку предметів, що підлягають вилученню під час обшуку, що проводиться співробітниками правоохоронних органів, буде відрізнятися в кожному конкретному випадку залежно від характеру цих заяв </w:t>
      </w:r>
      <w:r w:rsidRPr="009A32DF">
        <w:rPr>
          <w:rStyle w:val="sb8d990e2"/>
          <w:rFonts w:asciiTheme="majorHAnsi" w:hAnsiTheme="majorHAnsi" w:cs="Arial"/>
          <w:color w:val="000000"/>
          <w:shd w:val="clear" w:color="auto" w:fill="FFFFFF"/>
        </w:rPr>
        <w:t>[</w:t>
      </w:r>
      <w:r w:rsidRPr="009A32DF">
        <w:rPr>
          <w:rFonts w:asciiTheme="majorHAnsi" w:hAnsiTheme="majorHAnsi" w:cs="Arial"/>
          <w:color w:val="000000"/>
          <w:shd w:val="clear" w:color="auto" w:fill="FFFFFF"/>
          <w:lang w:val="uk-UA"/>
        </w:rPr>
        <w:t>§ 174</w:t>
      </w:r>
      <w:r w:rsidRPr="009A32DF">
        <w:rPr>
          <w:rFonts w:asciiTheme="majorHAnsi" w:hAnsiTheme="majorHAnsi" w:cs="Arial"/>
          <w:color w:val="000000"/>
          <w:shd w:val="clear" w:color="auto" w:fill="FFFFFF"/>
        </w:rPr>
        <w:t>]</w:t>
      </w:r>
      <w:r w:rsidRPr="009A32DF">
        <w:rPr>
          <w:rFonts w:asciiTheme="majorHAnsi" w:hAnsiTheme="majorHAnsi" w:cs="Arial"/>
          <w:color w:val="000000"/>
          <w:shd w:val="clear" w:color="auto" w:fill="FFFFFF"/>
          <w:lang w:val="uk-UA"/>
        </w:rPr>
        <w:t>»</w:t>
      </w:r>
      <w:r w:rsidRPr="009A32DF">
        <w:rPr>
          <w:rFonts w:asciiTheme="majorHAnsi" w:hAnsiTheme="majorHAnsi" w:cs="Arial"/>
          <w:color w:val="000000"/>
          <w:shd w:val="clear" w:color="auto" w:fill="FFFFFF"/>
        </w:rPr>
        <w:t>.</w:t>
      </w:r>
    </w:p>
    <w:p w:rsidR="009A32DF" w:rsidRPr="009A32DF" w:rsidRDefault="009A32DF" w:rsidP="009A32DF">
      <w:pPr>
        <w:spacing w:after="0"/>
        <w:jc w:val="both"/>
        <w:rPr>
          <w:rStyle w:val="sb8d990e2"/>
          <w:rFonts w:asciiTheme="majorHAnsi" w:hAnsiTheme="majorHAnsi" w:cs="Arial"/>
          <w:color w:val="000000"/>
          <w:shd w:val="clear" w:color="auto" w:fill="FFFFFF"/>
          <w:lang w:val="uk-UA"/>
        </w:rPr>
      </w:pPr>
    </w:p>
    <w:p w:rsidR="009A32DF" w:rsidRPr="009A32DF" w:rsidRDefault="009A32DF" w:rsidP="009A32DF">
      <w:pPr>
        <w:spacing w:after="0"/>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xml:space="preserve">«… не можна ігнорувати питання невідкладності ситуації. Накладення відповідно статті 8 Конвенції вимоги, згідно з якою ордер на обшук детально визначає точну природу </w:t>
      </w:r>
      <w:r w:rsidRPr="009A32DF">
        <w:rPr>
          <w:rStyle w:val="sb8d990e2"/>
          <w:rFonts w:asciiTheme="majorHAnsi" w:hAnsiTheme="majorHAnsi" w:cs="Arial"/>
          <w:color w:val="000000"/>
          <w:shd w:val="clear" w:color="auto" w:fill="FFFFFF"/>
          <w:lang w:val="uk-UA"/>
        </w:rPr>
        <w:lastRenderedPageBreak/>
        <w:t>запитуваних предметів та порядок їх вилучення, може серйозно поставити під загрозу ефективність розслідування, коли на карту поставлено численні життя. У подібних випадках поліції необхідно дозволити деяку гнучкість, щоб оцінити, на підставі того, що відбувається під час обшуку, які речі можуть бути пов'язані з терористичною діяльністю, та вилучити їх для подальшого вивчення [</w:t>
      </w:r>
      <w:r w:rsidRPr="009A32DF">
        <w:rPr>
          <w:rFonts w:asciiTheme="majorHAnsi" w:hAnsiTheme="majorHAnsi" w:cs="Arial"/>
          <w:color w:val="000000"/>
          <w:shd w:val="clear" w:color="auto" w:fill="FFFFFF"/>
          <w:lang w:val="uk-UA"/>
        </w:rPr>
        <w:t>§ 174]».</w:t>
      </w:r>
    </w:p>
    <w:p w:rsidR="009A32DF" w:rsidRPr="009A32DF" w:rsidRDefault="009A32DF" w:rsidP="001F65FA">
      <w:pPr>
        <w:spacing w:before="240" w:after="0"/>
        <w:jc w:val="both"/>
        <w:rPr>
          <w:rStyle w:val="sb8d990e2"/>
          <w:rFonts w:asciiTheme="majorHAnsi" w:hAnsiTheme="majorHAnsi" w:cs="Arial"/>
          <w:color w:val="76923C" w:themeColor="accent3" w:themeShade="BF"/>
          <w:shd w:val="clear" w:color="auto" w:fill="FFFFFF"/>
          <w:lang w:val="uk-UA"/>
        </w:rPr>
      </w:pPr>
    </w:p>
    <w:p w:rsidR="009A32DF" w:rsidRPr="001F65FA" w:rsidRDefault="001A6802" w:rsidP="009A32DF">
      <w:pPr>
        <w:jc w:val="both"/>
        <w:rPr>
          <w:rFonts w:asciiTheme="majorHAnsi" w:hAnsiTheme="majorHAnsi" w:cs="Times New Roman"/>
          <w:lang w:val="uk-UA"/>
        </w:rPr>
      </w:pPr>
      <w:hyperlink r:id="rId47" w:anchor="{%22tabview%22:[%22document%22],%22itemid%22:[%22001-155819%22]}" w:history="1">
        <w:r w:rsidR="009A32DF" w:rsidRPr="00AE29D7">
          <w:rPr>
            <w:rStyle w:val="a7"/>
            <w:rFonts w:asciiTheme="majorHAnsi" w:hAnsiTheme="majorHAnsi" w:cs="Arial"/>
            <w:b/>
            <w:bCs/>
            <w:color w:val="0070C0"/>
            <w:shd w:val="clear" w:color="auto" w:fill="FFFFFF"/>
            <w:lang w:val="uk-UA"/>
          </w:rPr>
          <w:t>СПРАВА «</w:t>
        </w:r>
        <w:r w:rsidR="009A32DF" w:rsidRPr="00AE29D7">
          <w:rPr>
            <w:rStyle w:val="a7"/>
            <w:rFonts w:asciiTheme="majorHAnsi" w:hAnsiTheme="majorHAnsi" w:cs="Arial"/>
            <w:b/>
            <w:bCs/>
            <w:color w:val="0070C0"/>
            <w:shd w:val="clear" w:color="auto" w:fill="FFFFFF"/>
            <w:lang w:val="en-US"/>
          </w:rPr>
          <w:t>M</w:t>
        </w:r>
        <w:r w:rsidR="009A32DF" w:rsidRPr="00AE29D7">
          <w:rPr>
            <w:rStyle w:val="a7"/>
            <w:rFonts w:asciiTheme="majorHAnsi" w:hAnsiTheme="majorHAnsi" w:cs="Arial"/>
            <w:b/>
            <w:bCs/>
            <w:color w:val="0070C0"/>
            <w:shd w:val="clear" w:color="auto" w:fill="FFFFFF"/>
            <w:lang w:val="uk-UA"/>
          </w:rPr>
          <w:t>.</w:t>
        </w:r>
        <w:r w:rsidR="009A32DF" w:rsidRPr="00AE29D7">
          <w:rPr>
            <w:rStyle w:val="a7"/>
            <w:rFonts w:asciiTheme="majorHAnsi" w:hAnsiTheme="majorHAnsi" w:cs="Arial"/>
            <w:b/>
            <w:bCs/>
            <w:color w:val="0070C0"/>
            <w:shd w:val="clear" w:color="auto" w:fill="FFFFFF"/>
            <w:lang w:val="en-US"/>
          </w:rPr>
          <w:t>N</w:t>
        </w:r>
        <w:r w:rsidR="009A32DF" w:rsidRPr="00AE29D7">
          <w:rPr>
            <w:rStyle w:val="a7"/>
            <w:rFonts w:asciiTheme="majorHAnsi" w:hAnsiTheme="majorHAnsi" w:cs="Arial"/>
            <w:b/>
            <w:bCs/>
            <w:color w:val="0070C0"/>
            <w:shd w:val="clear" w:color="auto" w:fill="FFFFFF"/>
            <w:lang w:val="uk-UA"/>
          </w:rPr>
          <w:t>. ТА ІНШІ ПРОТИ САН-МАРИНО» (</w:t>
        </w:r>
        <w:r w:rsidR="009A32DF" w:rsidRPr="00AE29D7">
          <w:rPr>
            <w:rStyle w:val="a7"/>
            <w:rFonts w:asciiTheme="majorHAnsi" w:hAnsiTheme="majorHAnsi" w:cs="Arial"/>
            <w:b/>
            <w:bCs/>
            <w:color w:val="0070C0"/>
            <w:shd w:val="clear" w:color="auto" w:fill="FFFFFF"/>
            <w:lang w:val="en-US"/>
          </w:rPr>
          <w:t>CASEOF M</w:t>
        </w:r>
        <w:r w:rsidR="009A32DF" w:rsidRPr="00AE29D7">
          <w:rPr>
            <w:rStyle w:val="a7"/>
            <w:rFonts w:asciiTheme="majorHAnsi" w:hAnsiTheme="majorHAnsi" w:cs="Arial"/>
            <w:b/>
            <w:bCs/>
            <w:color w:val="0070C0"/>
            <w:shd w:val="clear" w:color="auto" w:fill="FFFFFF"/>
            <w:lang w:val="uk-UA"/>
          </w:rPr>
          <w:t>.</w:t>
        </w:r>
        <w:r w:rsidR="009A32DF" w:rsidRPr="00AE29D7">
          <w:rPr>
            <w:rStyle w:val="a7"/>
            <w:rFonts w:asciiTheme="majorHAnsi" w:hAnsiTheme="majorHAnsi" w:cs="Arial"/>
            <w:b/>
            <w:bCs/>
            <w:color w:val="0070C0"/>
            <w:shd w:val="clear" w:color="auto" w:fill="FFFFFF"/>
            <w:lang w:val="en-US"/>
          </w:rPr>
          <w:t>N</w:t>
        </w:r>
        <w:r w:rsidR="009A32DF" w:rsidRPr="00AE29D7">
          <w:rPr>
            <w:rStyle w:val="a7"/>
            <w:rFonts w:asciiTheme="majorHAnsi" w:hAnsiTheme="majorHAnsi" w:cs="Arial"/>
            <w:b/>
            <w:bCs/>
            <w:color w:val="0070C0"/>
            <w:shd w:val="clear" w:color="auto" w:fill="FFFFFF"/>
            <w:lang w:val="uk-UA"/>
          </w:rPr>
          <w:t xml:space="preserve">. </w:t>
        </w:r>
        <w:r w:rsidR="009A32DF" w:rsidRPr="00AE29D7">
          <w:rPr>
            <w:rStyle w:val="a7"/>
            <w:rFonts w:asciiTheme="majorHAnsi" w:hAnsiTheme="majorHAnsi" w:cs="Arial"/>
            <w:b/>
            <w:bCs/>
            <w:color w:val="0070C0"/>
            <w:shd w:val="clear" w:color="auto" w:fill="FFFFFF"/>
            <w:lang w:val="en-US"/>
          </w:rPr>
          <w:t>ANDOTHERSv</w:t>
        </w:r>
        <w:r w:rsidR="009A32DF" w:rsidRPr="00AE29D7">
          <w:rPr>
            <w:rStyle w:val="a7"/>
            <w:rFonts w:asciiTheme="majorHAnsi" w:hAnsiTheme="majorHAnsi" w:cs="Arial"/>
            <w:b/>
            <w:bCs/>
            <w:color w:val="0070C0"/>
            <w:shd w:val="clear" w:color="auto" w:fill="FFFFFF"/>
            <w:lang w:val="uk-UA"/>
          </w:rPr>
          <w:t xml:space="preserve">. </w:t>
        </w:r>
        <w:r w:rsidR="009A32DF" w:rsidRPr="00AE29D7">
          <w:rPr>
            <w:rStyle w:val="a7"/>
            <w:rFonts w:asciiTheme="majorHAnsi" w:hAnsiTheme="majorHAnsi" w:cs="Arial"/>
            <w:b/>
            <w:bCs/>
            <w:color w:val="0070C0"/>
            <w:shd w:val="clear" w:color="auto" w:fill="FFFFFF"/>
            <w:lang w:val="en-US"/>
          </w:rPr>
          <w:t>SANMARINO</w:t>
        </w:r>
        <w:r w:rsidR="009A32DF" w:rsidRPr="00AE29D7">
          <w:rPr>
            <w:rStyle w:val="a7"/>
            <w:rFonts w:asciiTheme="majorHAnsi" w:hAnsiTheme="majorHAnsi" w:cs="Arial"/>
            <w:b/>
            <w:bCs/>
            <w:color w:val="0070C0"/>
            <w:shd w:val="clear" w:color="auto" w:fill="FFFFFF"/>
            <w:lang w:val="uk-UA"/>
          </w:rPr>
          <w:t>)</w:t>
        </w:r>
      </w:hyperlink>
      <w:r w:rsidR="009A32DF" w:rsidRPr="009A32DF">
        <w:rPr>
          <w:rStyle w:val="s7d2086b4"/>
          <w:rFonts w:asciiTheme="majorHAnsi" w:hAnsiTheme="majorHAnsi" w:cs="Arial"/>
          <w:b/>
          <w:bCs/>
          <w:color w:val="000000"/>
          <w:shd w:val="clear" w:color="auto" w:fill="FFFFFF"/>
          <w:lang w:val="uk-UA"/>
        </w:rPr>
        <w:t xml:space="preserve">, </w:t>
      </w:r>
      <w:r w:rsidR="009A32DF" w:rsidRPr="009A32DF">
        <w:rPr>
          <w:rStyle w:val="s7d2086b4"/>
          <w:rFonts w:asciiTheme="majorHAnsi" w:hAnsiTheme="majorHAnsi" w:cs="Times New Roman"/>
          <w:bCs/>
          <w:color w:val="000000"/>
          <w:shd w:val="clear" w:color="auto" w:fill="FFFFFF"/>
          <w:lang w:val="uk-UA"/>
        </w:rPr>
        <w:t>заява №</w:t>
      </w:r>
      <w:r w:rsidR="009A32DF" w:rsidRPr="009A32DF">
        <w:rPr>
          <w:rStyle w:val="s7d2086b4"/>
          <w:rFonts w:asciiTheme="majorHAnsi" w:hAnsiTheme="majorHAnsi" w:cs="Times New Roman"/>
          <w:bCs/>
          <w:color w:val="000000"/>
          <w:shd w:val="clear" w:color="auto" w:fill="FFFFFF"/>
          <w:lang w:val="en-US"/>
        </w:rPr>
        <w:t> </w:t>
      </w:r>
      <w:r w:rsidR="009A32DF" w:rsidRPr="009A32DF">
        <w:rPr>
          <w:rFonts w:asciiTheme="majorHAnsi" w:hAnsiTheme="majorHAnsi" w:cs="Times New Roman"/>
          <w:iCs/>
          <w:color w:val="000000"/>
          <w:shd w:val="clear" w:color="auto" w:fill="FFFFFF"/>
          <w:lang w:val="en-US"/>
        </w:rPr>
        <w:t> </w:t>
      </w:r>
      <w:hyperlink r:id="rId48" w:anchor="{%22appno%22:[%2228005/12%22]}" w:tgtFrame="_blank" w:history="1">
        <w:r w:rsidR="009A32DF" w:rsidRPr="009A32DF">
          <w:rPr>
            <w:rStyle w:val="a7"/>
            <w:rFonts w:asciiTheme="majorHAnsi" w:hAnsiTheme="majorHAnsi" w:cs="Times New Roman"/>
            <w:iCs/>
            <w:color w:val="0069D6"/>
            <w:shd w:val="clear" w:color="auto" w:fill="FFFFFF"/>
            <w:lang w:val="uk-UA"/>
          </w:rPr>
          <w:t>28005/12</w:t>
        </w:r>
      </w:hyperlink>
      <w:r w:rsidR="009A32DF" w:rsidRPr="009A32DF">
        <w:rPr>
          <w:rFonts w:asciiTheme="majorHAnsi" w:hAnsiTheme="majorHAnsi" w:cs="Times New Roman"/>
          <w:lang w:val="uk-UA"/>
        </w:rPr>
        <w:t>, від 07.07.2015</w:t>
      </w:r>
    </w:p>
    <w:p w:rsidR="009A32DF" w:rsidRPr="009A32DF" w:rsidRDefault="009A32DF" w:rsidP="009A32DF">
      <w:pPr>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«Суд вважає, що інформація, отримана з банківських документів, безсумнівно, становить дані, що стосуються фізичної особи, незалежно від того, чи вона є конфіденційною інформацією. Більше того, така інформація може також стосуватися професійних відносин, і немає ніяких принципових підстав для виправдання виключення діяльності професійного або ділового характеру з поняття «приватне життя» (див. рішення у справі «Аманн проти Швейцарії» (Amann v. Switzerland), § 65). [</w:t>
      </w:r>
      <w:r w:rsidRPr="009A32DF">
        <w:rPr>
          <w:rFonts w:asciiTheme="majorHAnsi" w:hAnsiTheme="majorHAnsi" w:cs="Arial"/>
          <w:color w:val="000000"/>
          <w:shd w:val="clear" w:color="auto" w:fill="FFFFFF"/>
          <w:lang w:val="uk-UA"/>
        </w:rPr>
        <w:t>§ 51]».</w:t>
      </w:r>
    </w:p>
    <w:p w:rsidR="009A32DF" w:rsidRPr="009A32DF" w:rsidRDefault="009A32DF" w:rsidP="009A32DF">
      <w:pPr>
        <w:spacing w:after="0"/>
        <w:jc w:val="both"/>
        <w:rPr>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вилучення даних у сенсі копіювання банківських даних (отриманих з банківських виписок, чеків, фідуціарних розпоряджень та повідомлень електронної пошти), які Суд вважає, підпадають під поняття «приватне життя» та «листування»  та подальше зберігання з боку органів таких даних становлять втручання для цілей статті 8 Конвенції [</w:t>
      </w:r>
      <w:r w:rsidRPr="009A32DF">
        <w:rPr>
          <w:rFonts w:asciiTheme="majorHAnsi" w:hAnsiTheme="majorHAnsi" w:cs="Arial"/>
          <w:color w:val="000000"/>
          <w:shd w:val="clear" w:color="auto" w:fill="FFFFFF"/>
          <w:lang w:val="uk-UA"/>
        </w:rPr>
        <w:t>§ 51]</w:t>
      </w:r>
      <w:r w:rsidRPr="009A32DF">
        <w:rPr>
          <w:rStyle w:val="sb8d990e2"/>
          <w:rFonts w:asciiTheme="majorHAnsi" w:hAnsiTheme="majorHAnsi" w:cs="Arial"/>
          <w:shd w:val="clear" w:color="auto" w:fill="FFFFFF"/>
          <w:lang w:val="uk-UA"/>
        </w:rPr>
        <w:t>»</w:t>
      </w:r>
      <w:r w:rsidRPr="009A32DF">
        <w:rPr>
          <w:rFonts w:asciiTheme="majorHAnsi" w:hAnsiTheme="majorHAnsi" w:cs="Arial"/>
          <w:color w:val="000000"/>
          <w:shd w:val="clear" w:color="auto" w:fill="FFFFFF"/>
          <w:lang w:val="uk-UA"/>
        </w:rPr>
        <w:t>.</w:t>
      </w:r>
    </w:p>
    <w:p w:rsidR="009A32DF" w:rsidRPr="00AE29D7" w:rsidRDefault="009A32DF" w:rsidP="001F65FA">
      <w:pPr>
        <w:spacing w:before="240" w:after="0"/>
        <w:jc w:val="both"/>
        <w:rPr>
          <w:rStyle w:val="sb8d990e2"/>
          <w:rFonts w:asciiTheme="majorHAnsi" w:hAnsiTheme="majorHAnsi" w:cs="Arial"/>
          <w:color w:val="0070C0"/>
          <w:shd w:val="clear" w:color="auto" w:fill="FFFFFF"/>
          <w:lang w:val="uk-UA"/>
        </w:rPr>
      </w:pPr>
    </w:p>
    <w:p w:rsidR="00AE29D7" w:rsidRDefault="001A6802" w:rsidP="009A32DF">
      <w:pPr>
        <w:spacing w:after="0"/>
        <w:jc w:val="both"/>
        <w:rPr>
          <w:rStyle w:val="sb8d990e2"/>
          <w:rFonts w:asciiTheme="majorHAnsi" w:hAnsiTheme="majorHAnsi" w:cs="Arial"/>
          <w:color w:val="000000"/>
          <w:shd w:val="clear" w:color="auto" w:fill="FFFFFF"/>
          <w:lang w:val="uk-UA"/>
        </w:rPr>
      </w:pPr>
      <w:hyperlink r:id="rId49" w:anchor="{%22tabview%22:[%22document%22],%22itemid%22:[%22001-152593%22]}" w:history="1">
        <w:r w:rsidR="009A32DF" w:rsidRPr="00AE29D7">
          <w:rPr>
            <w:rStyle w:val="a7"/>
            <w:rFonts w:asciiTheme="majorHAnsi" w:hAnsiTheme="majorHAnsi" w:cs="Arial"/>
            <w:b/>
            <w:color w:val="0070C0"/>
            <w:shd w:val="clear" w:color="auto" w:fill="FFFFFF"/>
            <w:lang w:val="uk-UA"/>
          </w:rPr>
          <w:t>СПРАВА «КОТІЙ ПРОТИ УКРАЇНИ» (</w:t>
        </w:r>
        <w:r w:rsidR="009A32DF" w:rsidRPr="00AE29D7">
          <w:rPr>
            <w:rStyle w:val="a7"/>
            <w:rFonts w:asciiTheme="majorHAnsi" w:hAnsiTheme="majorHAnsi" w:cs="Arial"/>
            <w:b/>
            <w:color w:val="0070C0"/>
            <w:shd w:val="clear" w:color="auto" w:fill="FFFFFF"/>
            <w:lang w:val="en-US"/>
          </w:rPr>
          <w:t>CASEOFKOTIYV</w:t>
        </w:r>
        <w:r w:rsidR="009A32DF" w:rsidRPr="00AE29D7">
          <w:rPr>
            <w:rStyle w:val="a7"/>
            <w:rFonts w:asciiTheme="majorHAnsi" w:hAnsiTheme="majorHAnsi" w:cs="Arial"/>
            <w:b/>
            <w:color w:val="0070C0"/>
            <w:shd w:val="clear" w:color="auto" w:fill="FFFFFF"/>
            <w:lang w:val="uk-UA"/>
          </w:rPr>
          <w:t xml:space="preserve">. </w:t>
        </w:r>
        <w:r w:rsidR="009A32DF" w:rsidRPr="00AE29D7">
          <w:rPr>
            <w:rStyle w:val="a7"/>
            <w:rFonts w:asciiTheme="majorHAnsi" w:hAnsiTheme="majorHAnsi" w:cs="Arial"/>
            <w:b/>
            <w:color w:val="0070C0"/>
            <w:shd w:val="clear" w:color="auto" w:fill="FFFFFF"/>
            <w:lang w:val="en-US"/>
          </w:rPr>
          <w:t>UKRAINE</w:t>
        </w:r>
        <w:r w:rsidR="009A32DF" w:rsidRPr="00AE29D7">
          <w:rPr>
            <w:rStyle w:val="a7"/>
            <w:rFonts w:asciiTheme="majorHAnsi" w:hAnsiTheme="majorHAnsi" w:cs="Arial"/>
            <w:b/>
            <w:color w:val="0070C0"/>
            <w:shd w:val="clear" w:color="auto" w:fill="FFFFFF"/>
            <w:lang w:val="uk-UA"/>
          </w:rPr>
          <w:t>)</w:t>
        </w:r>
      </w:hyperlink>
      <w:r w:rsidR="009A32DF" w:rsidRPr="009A32DF">
        <w:rPr>
          <w:rStyle w:val="sb8d990e2"/>
          <w:rFonts w:asciiTheme="majorHAnsi" w:hAnsiTheme="majorHAnsi" w:cs="Arial"/>
          <w:color w:val="000000"/>
          <w:shd w:val="clear" w:color="auto" w:fill="FFFFFF"/>
          <w:lang w:val="uk-UA"/>
        </w:rPr>
        <w:t xml:space="preserve">, </w:t>
      </w:r>
    </w:p>
    <w:p w:rsidR="009A32DF" w:rsidRPr="001F65FA" w:rsidRDefault="009A32DF" w:rsidP="009A32DF">
      <w:pPr>
        <w:jc w:val="both"/>
        <w:rPr>
          <w:rStyle w:val="sb8d990e2"/>
          <w:rFonts w:asciiTheme="majorHAnsi" w:hAnsiTheme="majorHAnsi"/>
          <w:lang w:val="uk-UA"/>
        </w:rPr>
      </w:pPr>
      <w:r w:rsidRPr="009A32DF">
        <w:rPr>
          <w:rStyle w:val="sb8d990e2"/>
          <w:rFonts w:asciiTheme="majorHAnsi" w:hAnsiTheme="majorHAnsi" w:cs="Arial"/>
          <w:color w:val="000000"/>
          <w:shd w:val="clear" w:color="auto" w:fill="FFFFFF"/>
          <w:lang w:val="uk-UA"/>
        </w:rPr>
        <w:t>заява № </w:t>
      </w:r>
      <w:r w:rsidRPr="009A32DF">
        <w:rPr>
          <w:rFonts w:asciiTheme="majorHAnsi" w:hAnsiTheme="majorHAnsi" w:cs="Arial"/>
          <w:iCs/>
          <w:color w:val="000000"/>
          <w:shd w:val="clear" w:color="auto" w:fill="FFFFFF"/>
        </w:rPr>
        <w:t> </w:t>
      </w:r>
      <w:hyperlink r:id="rId50" w:anchor="{%22appno%22:[%2228718/09%22]}" w:tgtFrame="_blank" w:history="1">
        <w:r w:rsidRPr="009A32DF">
          <w:rPr>
            <w:rStyle w:val="a7"/>
            <w:rFonts w:asciiTheme="majorHAnsi" w:hAnsiTheme="majorHAnsi" w:cs="Arial"/>
            <w:iCs/>
            <w:color w:val="0069D6"/>
            <w:shd w:val="clear" w:color="auto" w:fill="FFFFFF"/>
            <w:lang w:val="uk-UA"/>
          </w:rPr>
          <w:t>28718/09</w:t>
        </w:r>
      </w:hyperlink>
      <w:r w:rsidRPr="009A32DF">
        <w:rPr>
          <w:rFonts w:asciiTheme="majorHAnsi" w:hAnsiTheme="majorHAnsi"/>
          <w:lang w:val="uk-UA"/>
        </w:rPr>
        <w:t>, від 05.03.2015</w:t>
      </w:r>
    </w:p>
    <w:p w:rsidR="009A32DF" w:rsidRPr="001F65FA" w:rsidRDefault="009A32DF" w:rsidP="001F65FA">
      <w:pPr>
        <w:pStyle w:val="rvps2"/>
        <w:shd w:val="clear" w:color="auto" w:fill="FFFFFF"/>
        <w:spacing w:before="0" w:beforeAutospacing="0" w:after="240" w:afterAutospacing="0" w:line="276" w:lineRule="auto"/>
        <w:jc w:val="both"/>
        <w:rPr>
          <w:rStyle w:val="sb8d990e2"/>
          <w:rFonts w:asciiTheme="majorHAnsi" w:hAnsiTheme="majorHAnsi"/>
          <w:color w:val="000000"/>
          <w:sz w:val="22"/>
          <w:szCs w:val="22"/>
        </w:rPr>
      </w:pPr>
      <w:r w:rsidRPr="009A32DF">
        <w:rPr>
          <w:rStyle w:val="rvts9"/>
          <w:rFonts w:asciiTheme="majorHAnsi" w:hAnsiTheme="majorHAnsi"/>
          <w:b/>
          <w:bCs/>
          <w:color w:val="000000"/>
          <w:sz w:val="22"/>
          <w:szCs w:val="22"/>
          <w:lang w:val="uk-UA"/>
        </w:rPr>
        <w:t>«</w:t>
      </w:r>
      <w:r w:rsidRPr="009A32DF">
        <w:rPr>
          <w:rFonts w:asciiTheme="majorHAnsi" w:hAnsiTheme="majorHAnsi"/>
          <w:color w:val="000000"/>
          <w:sz w:val="22"/>
          <w:szCs w:val="22"/>
          <w:lang w:val="uk-UA"/>
        </w:rPr>
        <w:t>…</w:t>
      </w:r>
      <w:r w:rsidRPr="00496D7B">
        <w:rPr>
          <w:rFonts w:asciiTheme="majorHAnsi" w:hAnsiTheme="majorHAnsi"/>
          <w:color w:val="000000"/>
          <w:sz w:val="22"/>
          <w:szCs w:val="22"/>
          <w:lang w:val="uk-UA"/>
        </w:rPr>
        <w:t xml:space="preserve"> Суд зазначає, що постанови слідчого про відібрання від заявника підписки про невиїзд і подальше вилучення його закордонних паспортів перешкодило виїзду заявника до Німеччини, де він проживав протягом кількох років і де продовжувала проживати його родина. </w:t>
      </w:r>
      <w:r w:rsidRPr="009A32DF">
        <w:rPr>
          <w:rFonts w:asciiTheme="majorHAnsi" w:hAnsiTheme="majorHAnsi"/>
          <w:color w:val="000000"/>
          <w:sz w:val="22"/>
          <w:szCs w:val="22"/>
        </w:rPr>
        <w:t>Отже, заходи становили втручання у сімей</w:t>
      </w:r>
      <w:r w:rsidRPr="009A32DF">
        <w:rPr>
          <w:rFonts w:asciiTheme="majorHAnsi" w:hAnsiTheme="majorHAnsi"/>
          <w:color w:val="000000"/>
          <w:sz w:val="22"/>
          <w:szCs w:val="22"/>
          <w:lang w:val="uk-UA"/>
        </w:rPr>
        <w:t>не</w:t>
      </w:r>
      <w:r w:rsidRPr="009A32DF">
        <w:rPr>
          <w:rFonts w:asciiTheme="majorHAnsi" w:hAnsiTheme="majorHAnsi"/>
          <w:color w:val="000000"/>
          <w:sz w:val="22"/>
          <w:szCs w:val="22"/>
        </w:rPr>
        <w:t xml:space="preserve"> життя заявника.</w:t>
      </w:r>
      <w:bookmarkStart w:id="1" w:name="n159"/>
      <w:bookmarkEnd w:id="1"/>
      <w:r w:rsidRPr="009A32DF">
        <w:rPr>
          <w:rFonts w:asciiTheme="majorHAnsi" w:hAnsiTheme="majorHAnsi"/>
          <w:color w:val="000000"/>
          <w:sz w:val="22"/>
          <w:szCs w:val="22"/>
          <w:lang w:val="uk-UA"/>
        </w:rPr>
        <w:t xml:space="preserve"> Суд також зазначає, що починаючи з 2003 року і до свого прибуття в Україну у листопаді 2008 року заявник обіймав різні керівні посади у Німеччині і був інтегрованим у німецьке суспільство. Отже, встановлене обмеження перешкоджало йому продовжувати свою звичайну професійну діяльність та підтримувати зв'язки зі звичайним колом своїх знайомих, що мало негативні наслідки для приватного життя заявника (див. рішення у справі «Німіц проти Німеччини» (</w:t>
      </w:r>
      <w:r w:rsidRPr="009A32DF">
        <w:rPr>
          <w:rFonts w:asciiTheme="majorHAnsi" w:hAnsiTheme="majorHAnsi"/>
          <w:color w:val="000000"/>
          <w:sz w:val="22"/>
          <w:szCs w:val="22"/>
        </w:rPr>
        <w:t>Niemietzv</w:t>
      </w:r>
      <w:r w:rsidRPr="009A32DF">
        <w:rPr>
          <w:rFonts w:asciiTheme="majorHAnsi" w:hAnsiTheme="majorHAnsi"/>
          <w:color w:val="000000"/>
          <w:sz w:val="22"/>
          <w:szCs w:val="22"/>
          <w:lang w:val="uk-UA"/>
        </w:rPr>
        <w:t xml:space="preserve">. </w:t>
      </w:r>
      <w:r w:rsidRPr="009A32DF">
        <w:rPr>
          <w:rFonts w:asciiTheme="majorHAnsi" w:hAnsiTheme="majorHAnsi"/>
          <w:color w:val="000000"/>
          <w:sz w:val="22"/>
          <w:szCs w:val="22"/>
        </w:rPr>
        <w:t>Germany</w:t>
      </w:r>
      <w:r w:rsidRPr="009A32DF">
        <w:rPr>
          <w:rFonts w:asciiTheme="majorHAnsi" w:hAnsiTheme="majorHAnsi"/>
          <w:color w:val="000000"/>
          <w:sz w:val="22"/>
          <w:szCs w:val="22"/>
          <w:lang w:val="uk-UA"/>
        </w:rPr>
        <w:t xml:space="preserve">), </w:t>
      </w:r>
      <w:r w:rsidRPr="009A32DF">
        <w:rPr>
          <w:rFonts w:asciiTheme="majorHAnsi" w:hAnsiTheme="majorHAnsi" w:cs="Arial"/>
          <w:color w:val="000000"/>
          <w:sz w:val="22"/>
          <w:szCs w:val="22"/>
          <w:shd w:val="clear" w:color="auto" w:fill="FFFFFF"/>
          <w:lang w:val="uk-UA"/>
        </w:rPr>
        <w:t>§</w:t>
      </w:r>
      <w:r w:rsidRPr="009A32DF">
        <w:rPr>
          <w:rFonts w:asciiTheme="majorHAnsi" w:hAnsiTheme="majorHAnsi" w:cs="Arial"/>
          <w:color w:val="000000"/>
          <w:sz w:val="22"/>
          <w:szCs w:val="22"/>
          <w:shd w:val="clear" w:color="auto" w:fill="FFFFFF"/>
          <w:lang w:val="en-US"/>
        </w:rPr>
        <w:t> </w:t>
      </w:r>
      <w:r w:rsidRPr="009A32DF">
        <w:rPr>
          <w:rFonts w:asciiTheme="majorHAnsi" w:hAnsiTheme="majorHAnsi"/>
          <w:color w:val="000000"/>
          <w:sz w:val="22"/>
          <w:szCs w:val="22"/>
          <w:lang w:val="uk-UA"/>
        </w:rPr>
        <w:t xml:space="preserve">29). </w:t>
      </w:r>
      <w:r w:rsidRPr="009A32DF">
        <w:rPr>
          <w:rFonts w:asciiTheme="majorHAnsi" w:hAnsiTheme="majorHAnsi"/>
          <w:color w:val="000000"/>
          <w:sz w:val="22"/>
          <w:szCs w:val="22"/>
        </w:rPr>
        <w:t>Отже, заходи також вплинули на приватне життя заявника у розумінні положень </w:t>
      </w:r>
      <w:hyperlink r:id="rId51" w:tgtFrame="_blank" w:history="1">
        <w:r w:rsidRPr="009A32DF">
          <w:rPr>
            <w:rStyle w:val="a7"/>
            <w:rFonts w:asciiTheme="majorHAnsi" w:hAnsiTheme="majorHAnsi"/>
            <w:color w:val="000099"/>
            <w:sz w:val="22"/>
            <w:szCs w:val="22"/>
          </w:rPr>
          <w:t>Конвенції</w:t>
        </w:r>
      </w:hyperlink>
      <w:r w:rsidRPr="009A32DF">
        <w:rPr>
          <w:rFonts w:asciiTheme="majorHAnsi" w:hAnsiTheme="majorHAnsi"/>
          <w:color w:val="000000"/>
          <w:sz w:val="22"/>
          <w:szCs w:val="22"/>
        </w:rPr>
        <w:t>[</w:t>
      </w:r>
      <w:r w:rsidRPr="009A32DF">
        <w:rPr>
          <w:rFonts w:asciiTheme="majorHAnsi" w:hAnsiTheme="majorHAnsi" w:cs="Arial"/>
          <w:color w:val="000000"/>
          <w:sz w:val="22"/>
          <w:szCs w:val="22"/>
          <w:shd w:val="clear" w:color="auto" w:fill="FFFFFF"/>
          <w:lang w:val="uk-UA"/>
        </w:rPr>
        <w:t>§§ 62-63</w:t>
      </w:r>
      <w:r w:rsidRPr="009A32DF">
        <w:rPr>
          <w:rFonts w:asciiTheme="majorHAnsi" w:hAnsiTheme="majorHAnsi" w:cs="Arial"/>
          <w:color w:val="000000"/>
          <w:sz w:val="22"/>
          <w:szCs w:val="22"/>
          <w:shd w:val="clear" w:color="auto" w:fill="FFFFFF"/>
        </w:rPr>
        <w:t>]</w:t>
      </w:r>
      <w:r w:rsidRPr="009A32DF">
        <w:rPr>
          <w:rFonts w:asciiTheme="majorHAnsi" w:hAnsiTheme="majorHAnsi" w:cs="Arial"/>
          <w:color w:val="000000"/>
          <w:sz w:val="22"/>
          <w:szCs w:val="22"/>
          <w:shd w:val="clear" w:color="auto" w:fill="FFFFFF"/>
          <w:lang w:val="uk-UA"/>
        </w:rPr>
        <w:t>»</w:t>
      </w:r>
      <w:r w:rsidRPr="009A32DF">
        <w:rPr>
          <w:rFonts w:asciiTheme="majorHAnsi" w:hAnsiTheme="majorHAnsi" w:cs="Arial"/>
          <w:color w:val="000000"/>
          <w:sz w:val="22"/>
          <w:szCs w:val="22"/>
          <w:shd w:val="clear" w:color="auto" w:fill="FFFFFF"/>
        </w:rPr>
        <w:t>.</w:t>
      </w:r>
    </w:p>
    <w:p w:rsidR="009A32DF" w:rsidRPr="009A32DF" w:rsidRDefault="009A32DF" w:rsidP="009A32DF">
      <w:pPr>
        <w:pStyle w:val="rvps2"/>
        <w:shd w:val="clear" w:color="auto" w:fill="FFFFFF"/>
        <w:spacing w:before="0" w:beforeAutospacing="0" w:after="125" w:afterAutospacing="0" w:line="276" w:lineRule="auto"/>
        <w:jc w:val="both"/>
        <w:rPr>
          <w:rFonts w:asciiTheme="majorHAnsi" w:hAnsiTheme="majorHAnsi" w:cs="Arial"/>
          <w:color w:val="000000"/>
          <w:sz w:val="22"/>
          <w:szCs w:val="22"/>
          <w:shd w:val="clear" w:color="auto" w:fill="FFFFFF"/>
          <w:lang w:val="uk-UA"/>
        </w:rPr>
      </w:pPr>
      <w:r w:rsidRPr="009A32DF">
        <w:rPr>
          <w:rStyle w:val="rvts9"/>
          <w:rFonts w:asciiTheme="majorHAnsi" w:hAnsiTheme="majorHAnsi"/>
          <w:bCs/>
          <w:color w:val="000000"/>
          <w:sz w:val="22"/>
          <w:szCs w:val="22"/>
          <w:lang w:val="uk-UA"/>
        </w:rPr>
        <w:t xml:space="preserve">«… </w:t>
      </w:r>
      <w:r w:rsidRPr="009A32DF">
        <w:rPr>
          <w:rFonts w:asciiTheme="majorHAnsi" w:hAnsiTheme="majorHAnsi"/>
          <w:color w:val="000000"/>
          <w:sz w:val="22"/>
          <w:szCs w:val="22"/>
          <w:lang w:val="uk-UA"/>
        </w:rPr>
        <w:t>Суд не вважає, що скарга прокурору може забезпечити адекватні гарантії належного розгляду питання (див. рішення у справі</w:t>
      </w:r>
      <w:r w:rsidRPr="009A32DF">
        <w:rPr>
          <w:rFonts w:asciiTheme="majorHAnsi" w:hAnsiTheme="majorHAnsi"/>
          <w:color w:val="000000"/>
          <w:sz w:val="22"/>
          <w:szCs w:val="22"/>
        </w:rPr>
        <w:t> </w:t>
      </w:r>
      <w:hyperlink r:id="rId52" w:tgtFrame="_blank" w:history="1">
        <w:r w:rsidRPr="009A32DF">
          <w:rPr>
            <w:rStyle w:val="a7"/>
            <w:rFonts w:asciiTheme="majorHAnsi" w:hAnsiTheme="majorHAnsi"/>
            <w:color w:val="000099"/>
            <w:sz w:val="22"/>
            <w:szCs w:val="22"/>
            <w:lang w:val="uk-UA"/>
          </w:rPr>
          <w:t>«Меріт проти України»</w:t>
        </w:r>
      </w:hyperlink>
      <w:r w:rsidRPr="009A32DF">
        <w:rPr>
          <w:rFonts w:asciiTheme="majorHAnsi" w:hAnsiTheme="majorHAnsi"/>
          <w:color w:val="000000"/>
          <w:sz w:val="22"/>
          <w:szCs w:val="22"/>
        </w:rPr>
        <w:t> </w:t>
      </w:r>
      <w:r w:rsidRPr="009A32DF">
        <w:rPr>
          <w:rFonts w:asciiTheme="majorHAnsi" w:hAnsiTheme="majorHAnsi"/>
          <w:color w:val="000000"/>
          <w:sz w:val="22"/>
          <w:szCs w:val="22"/>
          <w:lang w:val="uk-UA"/>
        </w:rPr>
        <w:t>(</w:t>
      </w:r>
      <w:r w:rsidRPr="009A32DF">
        <w:rPr>
          <w:rFonts w:asciiTheme="majorHAnsi" w:hAnsiTheme="majorHAnsi"/>
          <w:color w:val="000000"/>
          <w:sz w:val="22"/>
          <w:szCs w:val="22"/>
        </w:rPr>
        <w:t>Meritv</w:t>
      </w:r>
      <w:r w:rsidRPr="009A32DF">
        <w:rPr>
          <w:rFonts w:asciiTheme="majorHAnsi" w:hAnsiTheme="majorHAnsi"/>
          <w:color w:val="000000"/>
          <w:sz w:val="22"/>
          <w:szCs w:val="22"/>
          <w:lang w:val="uk-UA"/>
        </w:rPr>
        <w:t xml:space="preserve">. </w:t>
      </w:r>
      <w:r w:rsidRPr="009A32DF">
        <w:rPr>
          <w:rFonts w:asciiTheme="majorHAnsi" w:hAnsiTheme="majorHAnsi"/>
          <w:color w:val="000000"/>
          <w:sz w:val="22"/>
          <w:szCs w:val="22"/>
        </w:rPr>
        <w:t>Ukraine</w:t>
      </w:r>
      <w:r w:rsidRPr="009A32DF">
        <w:rPr>
          <w:rFonts w:asciiTheme="majorHAnsi" w:hAnsiTheme="majorHAnsi"/>
          <w:color w:val="000000"/>
          <w:sz w:val="22"/>
          <w:szCs w:val="22"/>
          <w:lang w:val="uk-UA"/>
        </w:rPr>
        <w:t xml:space="preserve">), </w:t>
      </w:r>
      <w:r w:rsidRPr="009A32DF">
        <w:rPr>
          <w:rFonts w:asciiTheme="majorHAnsi" w:hAnsiTheme="majorHAnsi" w:cs="Arial"/>
          <w:color w:val="000000"/>
          <w:sz w:val="22"/>
          <w:szCs w:val="22"/>
          <w:shd w:val="clear" w:color="auto" w:fill="FFFFFF"/>
          <w:lang w:val="uk-UA"/>
        </w:rPr>
        <w:t>§§</w:t>
      </w:r>
      <w:r w:rsidRPr="009A32DF">
        <w:rPr>
          <w:rFonts w:asciiTheme="majorHAnsi" w:hAnsiTheme="majorHAnsi" w:cs="Arial"/>
          <w:color w:val="000000"/>
          <w:sz w:val="22"/>
          <w:szCs w:val="22"/>
          <w:shd w:val="clear" w:color="auto" w:fill="FFFFFF"/>
          <w:lang w:val="en-US"/>
        </w:rPr>
        <w:t> </w:t>
      </w:r>
      <w:r w:rsidRPr="009A32DF">
        <w:rPr>
          <w:rFonts w:asciiTheme="majorHAnsi" w:hAnsiTheme="majorHAnsi"/>
          <w:color w:val="000000"/>
          <w:sz w:val="22"/>
          <w:szCs w:val="22"/>
          <w:lang w:val="uk-UA"/>
        </w:rPr>
        <w:t xml:space="preserve">62-63). </w:t>
      </w:r>
      <w:r w:rsidRPr="009A32DF">
        <w:rPr>
          <w:rFonts w:asciiTheme="majorHAnsi" w:hAnsiTheme="majorHAnsi"/>
          <w:color w:val="000000"/>
          <w:sz w:val="22"/>
          <w:szCs w:val="22"/>
        </w:rPr>
        <w:t>Щодо судового засобу правового захисту, дії слідчого можуть бути оскаржені до суду лише на етапі попереднього розгляду кримінальної справи або розгляду її по суті. Такий судовий розгляд був недоступним під час розслідування, а тому не міг забезпечити вчасне вирішення порушеного питання. Більше того, не видається, що під час розслідування, яке тривало понад три роки та сім місяців, заявникові було забезпечено інший судовий засіб правового захисту, за допомогою якого він міг би звернутися до суду за розглядом питання щодо законності та пропорційності оскаржуваного заходу або його скасування.</w:t>
      </w:r>
      <w:bookmarkStart w:id="2" w:name="n170"/>
      <w:bookmarkEnd w:id="2"/>
      <w:r w:rsidRPr="009A32DF">
        <w:rPr>
          <w:rFonts w:asciiTheme="majorHAnsi" w:hAnsiTheme="majorHAnsi"/>
          <w:color w:val="000000"/>
          <w:sz w:val="22"/>
          <w:szCs w:val="22"/>
        </w:rPr>
        <w:t xml:space="preserve">Тому Суд доходить висновку, що національне законодавство не забезпечило при застосуванні вищезазначених заходів достатніх гарантій від свавілля і воно не відповідає вимогам щодо якості законодавства у розумінні Конвенції. За цих обставин не можна стверджувати, що зазначене </w:t>
      </w:r>
      <w:r w:rsidRPr="009A32DF">
        <w:rPr>
          <w:rFonts w:asciiTheme="majorHAnsi" w:hAnsiTheme="majorHAnsi"/>
          <w:color w:val="000000"/>
          <w:sz w:val="22"/>
          <w:szCs w:val="22"/>
        </w:rPr>
        <w:lastRenderedPageBreak/>
        <w:t>втручання здійснювалося «згідно із законом», як цього вимагає </w:t>
      </w:r>
      <w:hyperlink r:id="rId53" w:anchor="n56" w:tgtFrame="_blank" w:history="1">
        <w:r w:rsidRPr="009A32DF">
          <w:rPr>
            <w:rStyle w:val="a7"/>
            <w:rFonts w:asciiTheme="majorHAnsi" w:hAnsiTheme="majorHAnsi"/>
            <w:color w:val="000099"/>
            <w:sz w:val="22"/>
            <w:szCs w:val="22"/>
          </w:rPr>
          <w:t>пункт 2</w:t>
        </w:r>
      </w:hyperlink>
      <w:r w:rsidRPr="009A32DF">
        <w:rPr>
          <w:rFonts w:asciiTheme="majorHAnsi" w:hAnsiTheme="majorHAnsi"/>
          <w:color w:val="000000"/>
          <w:sz w:val="22"/>
          <w:szCs w:val="22"/>
        </w:rPr>
        <w:t> статті 8 Конвенції[</w:t>
      </w:r>
      <w:r w:rsidRPr="009A32DF">
        <w:rPr>
          <w:rFonts w:asciiTheme="majorHAnsi" w:hAnsiTheme="majorHAnsi" w:cs="Arial"/>
          <w:color w:val="000000"/>
          <w:sz w:val="22"/>
          <w:szCs w:val="22"/>
          <w:shd w:val="clear" w:color="auto" w:fill="FFFFFF"/>
          <w:lang w:val="uk-UA"/>
        </w:rPr>
        <w:t>§§ 69-70</w:t>
      </w:r>
      <w:r w:rsidRPr="009A32DF">
        <w:rPr>
          <w:rFonts w:asciiTheme="majorHAnsi" w:hAnsiTheme="majorHAnsi" w:cs="Arial"/>
          <w:color w:val="000000"/>
          <w:sz w:val="22"/>
          <w:szCs w:val="22"/>
          <w:shd w:val="clear" w:color="auto" w:fill="FFFFFF"/>
        </w:rPr>
        <w:t>]</w:t>
      </w:r>
      <w:r w:rsidRPr="009A32DF">
        <w:rPr>
          <w:rFonts w:asciiTheme="majorHAnsi" w:hAnsiTheme="majorHAnsi" w:cs="Arial"/>
          <w:color w:val="000000"/>
          <w:sz w:val="22"/>
          <w:szCs w:val="22"/>
          <w:shd w:val="clear" w:color="auto" w:fill="FFFFFF"/>
          <w:lang w:val="uk-UA"/>
        </w:rPr>
        <w:t>».</w:t>
      </w:r>
    </w:p>
    <w:p w:rsidR="009A32DF" w:rsidRPr="009A32DF" w:rsidRDefault="009A32DF" w:rsidP="001F65FA">
      <w:pPr>
        <w:spacing w:before="240" w:after="0"/>
        <w:jc w:val="both"/>
        <w:rPr>
          <w:rStyle w:val="sb8d990e2"/>
          <w:rFonts w:asciiTheme="majorHAnsi" w:hAnsiTheme="majorHAnsi" w:cs="Arial"/>
          <w:b/>
          <w:color w:val="000000"/>
          <w:shd w:val="clear" w:color="auto" w:fill="FFFFFF"/>
          <w:lang w:val="uk-UA"/>
        </w:rPr>
      </w:pPr>
    </w:p>
    <w:p w:rsidR="00AE29D7" w:rsidRDefault="001A6802" w:rsidP="009A32DF">
      <w:pPr>
        <w:spacing w:after="0"/>
        <w:jc w:val="both"/>
        <w:rPr>
          <w:rStyle w:val="sb8d990e2"/>
          <w:rFonts w:asciiTheme="majorHAnsi" w:hAnsiTheme="majorHAnsi" w:cs="Arial"/>
          <w:color w:val="000000"/>
          <w:shd w:val="clear" w:color="auto" w:fill="FFFFFF"/>
          <w:lang w:val="uk-UA"/>
        </w:rPr>
      </w:pPr>
      <w:hyperlink r:id="rId54" w:anchor="{%22tabview%22:[%22document%22],%22itemid%22:[%22001-150781%22]}" w:history="1">
        <w:r w:rsidR="009A32DF" w:rsidRPr="00AE29D7">
          <w:rPr>
            <w:rStyle w:val="a7"/>
            <w:rFonts w:asciiTheme="majorHAnsi" w:hAnsiTheme="majorHAnsi" w:cs="Arial"/>
            <w:b/>
            <w:color w:val="0070C0"/>
            <w:shd w:val="clear" w:color="auto" w:fill="FFFFFF"/>
            <w:lang w:val="uk-UA"/>
          </w:rPr>
          <w:t>СПРАВА «АПОСТУ ПРОТИ РУМУНІЇ» (</w:t>
        </w:r>
        <w:r w:rsidR="009A32DF" w:rsidRPr="00AE29D7">
          <w:rPr>
            <w:rStyle w:val="a7"/>
            <w:rFonts w:asciiTheme="majorHAnsi" w:hAnsiTheme="majorHAnsi" w:cs="Arial"/>
            <w:b/>
            <w:color w:val="0070C0"/>
            <w:shd w:val="clear" w:color="auto" w:fill="FFFFFF"/>
            <w:lang w:val="en-US"/>
          </w:rPr>
          <w:t>CASEOFAPOSTUV</w:t>
        </w:r>
        <w:r w:rsidR="009A32DF" w:rsidRPr="00AE29D7">
          <w:rPr>
            <w:rStyle w:val="a7"/>
            <w:rFonts w:asciiTheme="majorHAnsi" w:hAnsiTheme="majorHAnsi" w:cs="Arial"/>
            <w:b/>
            <w:color w:val="0070C0"/>
            <w:shd w:val="clear" w:color="auto" w:fill="FFFFFF"/>
            <w:lang w:val="uk-UA"/>
          </w:rPr>
          <w:t xml:space="preserve">. </w:t>
        </w:r>
        <w:r w:rsidR="009A32DF" w:rsidRPr="00AE29D7">
          <w:rPr>
            <w:rStyle w:val="a7"/>
            <w:rFonts w:asciiTheme="majorHAnsi" w:hAnsiTheme="majorHAnsi" w:cs="Arial"/>
            <w:b/>
            <w:color w:val="0070C0"/>
            <w:shd w:val="clear" w:color="auto" w:fill="FFFFFF"/>
            <w:lang w:val="en-US"/>
          </w:rPr>
          <w:t>ROMANIA</w:t>
        </w:r>
        <w:r w:rsidR="009A32DF" w:rsidRPr="00AE29D7">
          <w:rPr>
            <w:rStyle w:val="a7"/>
            <w:rFonts w:asciiTheme="majorHAnsi" w:hAnsiTheme="majorHAnsi" w:cs="Arial"/>
            <w:b/>
            <w:color w:val="0070C0"/>
            <w:shd w:val="clear" w:color="auto" w:fill="FFFFFF"/>
            <w:lang w:val="uk-UA"/>
          </w:rPr>
          <w:t>)</w:t>
        </w:r>
      </w:hyperlink>
      <w:r w:rsidR="009A32DF" w:rsidRPr="009A32DF">
        <w:rPr>
          <w:rStyle w:val="sb8d990e2"/>
          <w:rFonts w:asciiTheme="majorHAnsi" w:hAnsiTheme="majorHAnsi" w:cs="Arial"/>
          <w:color w:val="000000"/>
          <w:shd w:val="clear" w:color="auto" w:fill="FFFFFF"/>
          <w:lang w:val="uk-UA"/>
        </w:rPr>
        <w:t xml:space="preserve">, </w:t>
      </w:r>
    </w:p>
    <w:p w:rsidR="009A32DF" w:rsidRPr="009A32DF" w:rsidRDefault="009A32DF" w:rsidP="009A32DF">
      <w:pPr>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заява № </w:t>
      </w:r>
      <w:hyperlink r:id="rId55" w:anchor="{%22appno%22:[%2222765/12%22]}" w:tgtFrame="_blank" w:history="1">
        <w:r w:rsidRPr="009A32DF">
          <w:rPr>
            <w:rStyle w:val="a7"/>
            <w:rFonts w:asciiTheme="majorHAnsi" w:hAnsiTheme="majorHAnsi" w:cs="Arial"/>
            <w:iCs/>
            <w:color w:val="0069D6"/>
            <w:shd w:val="clear" w:color="auto" w:fill="FFFFFF"/>
            <w:lang w:val="uk-UA"/>
          </w:rPr>
          <w:t>22765/12</w:t>
        </w:r>
      </w:hyperlink>
      <w:r w:rsidRPr="009A32DF">
        <w:rPr>
          <w:rFonts w:asciiTheme="majorHAnsi" w:hAnsiTheme="majorHAnsi"/>
          <w:lang w:val="uk-UA"/>
        </w:rPr>
        <w:t>, від 03.02.2015</w:t>
      </w:r>
    </w:p>
    <w:p w:rsidR="009A32DF" w:rsidRPr="009A32DF" w:rsidRDefault="009A32DF" w:rsidP="009A32DF">
      <w:pPr>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У цій справі, хоча й не безпідставно для кримінального провадження, зміст записів телефонних розмов становив інформацію про приватне життя заявника, що, таким чином створювало негативне враження про його особу, до того, як національні органи влади мали б якусь можливість розглянути пред’явленні йому звинувачення у вчиненні злочину. Крім того, частина опублікованих телефонних розмов була суто приватного характеру, яка або зовсім не була пов'язана з кримінальними обвинуваченнями проти заявника, або була пов’язана, проте побічно. На думку Суду, витік до преси непублічної інформації з матеріалів кримінальної справи, зважаючи на подальше її оприлюднення для широкого загалу, за даних обставин, може розглядатися як втручання у право заявника на приватне життя. Що стосується наслідків витоку інформації для заявника, Суд зазначає, що як тільки інформація була опублікована, заявник був позбавлений будь-яких засобів для вжиття негайних заходів щодо захисту своєї репутації, оскільки по суті справи відповідні матеріали ще не були розглянуті судом, і достовірність змісту телефонних розмов та відповідне їх тлумачення не могли бути оскаржені [</w:t>
      </w:r>
      <w:r w:rsidRPr="009A32DF">
        <w:rPr>
          <w:rFonts w:asciiTheme="majorHAnsi" w:hAnsiTheme="majorHAnsi" w:cs="Arial"/>
          <w:color w:val="000000"/>
          <w:shd w:val="clear" w:color="auto" w:fill="FFFFFF"/>
          <w:lang w:val="uk-UA"/>
        </w:rPr>
        <w:t>§§ 123-125]».</w:t>
      </w:r>
    </w:p>
    <w:p w:rsidR="009A32DF" w:rsidRPr="009A32DF" w:rsidRDefault="009A32DF" w:rsidP="009A32DF">
      <w:pPr>
        <w:spacing w:after="0"/>
        <w:jc w:val="both"/>
        <w:rPr>
          <w:rStyle w:val="sb8d990e2"/>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«Слід зазначити, що доступ громадськості до інформації з матеріалів кримінальної справи не є необмеженим чи дискреційним, навіть якщо справа перебуває на розгляді у суді. Згідно з чинними правилами та положеннями, доступ преси до документів, що стосуються провадження у справі про підтвердження або дозвіл на перехоплення та записування по телефону, обмежений. Крім того, суд своїм рішенням, за наявності обґрунтованих обставин, може заборони доступ третіх осіб до матеріалів кримінальної справи. Суд не виключає, що суддя, при розгляді відповідного клопотання, міг би вжити заходів для збалансування, у даному випадку, механізмів реалізації права на повагу до приватного життя та права на свободу вираження поглядів та інформації. Таким чином, доступ до інформації законно підлягає судовому контролю. Проте така можливість не існує, якщо, як і в даному випадку, інформація потрапила до преси… У світлі вищезазначених міркувань Суд вважає, що у цій справі держава-відповідач не виконала зобов'язання забезпечити безпечне зберігання інформації, що перебувала у її володінні, для забезпечення права заявника на повагу до його особистого життя, крім того, не вдалося запропонувати будь-які засоби відшкодування шкоди, як тільки відбулося порушення прав заявника. Отже, було порушення статті 8 Конвенції [</w:t>
      </w:r>
      <w:r w:rsidRPr="009A32DF">
        <w:rPr>
          <w:rFonts w:asciiTheme="majorHAnsi" w:hAnsiTheme="majorHAnsi" w:cs="Arial"/>
          <w:color w:val="000000"/>
          <w:shd w:val="clear" w:color="auto" w:fill="FFFFFF"/>
          <w:lang w:val="uk-UA"/>
        </w:rPr>
        <w:t>§§ 130-132]».</w:t>
      </w:r>
    </w:p>
    <w:p w:rsidR="001F65FA" w:rsidRPr="009A32DF" w:rsidRDefault="001F65FA" w:rsidP="001F65FA">
      <w:pPr>
        <w:spacing w:before="240" w:after="0"/>
        <w:jc w:val="both"/>
        <w:rPr>
          <w:rFonts w:asciiTheme="majorHAnsi" w:hAnsiTheme="majorHAnsi"/>
          <w:b/>
          <w:lang w:val="uk-UA"/>
        </w:rPr>
      </w:pPr>
    </w:p>
    <w:p w:rsidR="00AE29D7" w:rsidRDefault="001A6802" w:rsidP="009A32DF">
      <w:pPr>
        <w:spacing w:after="0"/>
        <w:jc w:val="both"/>
        <w:rPr>
          <w:rFonts w:asciiTheme="majorHAnsi" w:hAnsiTheme="majorHAnsi"/>
          <w:b/>
          <w:lang w:val="uk-UA"/>
        </w:rPr>
      </w:pPr>
      <w:hyperlink r:id="rId56" w:anchor="{%22itemid%22:[%22001-158949%22]}" w:history="1">
        <w:r w:rsidR="009A32DF" w:rsidRPr="00AE29D7">
          <w:rPr>
            <w:rStyle w:val="a7"/>
            <w:rFonts w:asciiTheme="majorHAnsi" w:hAnsiTheme="majorHAnsi"/>
            <w:b/>
            <w:color w:val="0070C0"/>
            <w:lang w:val="uk-UA"/>
          </w:rPr>
          <w:t>СПРАВА «</w:t>
        </w:r>
        <w:r w:rsidR="009A32DF" w:rsidRPr="00AE29D7">
          <w:rPr>
            <w:rStyle w:val="a7"/>
            <w:rFonts w:asciiTheme="majorHAnsi" w:hAnsiTheme="majorHAnsi"/>
            <w:b/>
            <w:color w:val="0070C0"/>
            <w:lang w:val="en-US"/>
          </w:rPr>
          <w:t>BRITOFERRINHOVILLA</w:t>
        </w:r>
        <w:r w:rsidR="009A32DF" w:rsidRPr="00AE29D7">
          <w:rPr>
            <w:rStyle w:val="a7"/>
            <w:rFonts w:asciiTheme="majorHAnsi" w:hAnsiTheme="majorHAnsi"/>
            <w:b/>
            <w:color w:val="0070C0"/>
            <w:lang w:val="uk-UA"/>
          </w:rPr>
          <w:t>-</w:t>
        </w:r>
        <w:r w:rsidR="009A32DF" w:rsidRPr="00AE29D7">
          <w:rPr>
            <w:rStyle w:val="a7"/>
            <w:rFonts w:asciiTheme="majorHAnsi" w:hAnsiTheme="majorHAnsi"/>
            <w:b/>
            <w:color w:val="0070C0"/>
            <w:lang w:val="en-US"/>
          </w:rPr>
          <w:t>NOVA</w:t>
        </w:r>
        <w:r w:rsidR="009A32DF" w:rsidRPr="00AE29D7">
          <w:rPr>
            <w:rStyle w:val="a7"/>
            <w:rFonts w:asciiTheme="majorHAnsi" w:hAnsiTheme="majorHAnsi"/>
            <w:b/>
            <w:color w:val="0070C0"/>
            <w:lang w:val="uk-UA"/>
          </w:rPr>
          <w:t xml:space="preserve"> ПРОТИ ПОРТУГАЛІЇ» (</w:t>
        </w:r>
        <w:r w:rsidR="009A32DF" w:rsidRPr="00AE29D7">
          <w:rPr>
            <w:rStyle w:val="a7"/>
            <w:rFonts w:asciiTheme="majorHAnsi" w:hAnsiTheme="majorHAnsi"/>
            <w:b/>
            <w:color w:val="0070C0"/>
            <w:lang w:val="en-US"/>
          </w:rPr>
          <w:t>CASEOFBRITOFERRINHOVILLA</w:t>
        </w:r>
        <w:r w:rsidR="009A32DF" w:rsidRPr="00AE29D7">
          <w:rPr>
            <w:rStyle w:val="a7"/>
            <w:rFonts w:asciiTheme="majorHAnsi" w:hAnsiTheme="majorHAnsi"/>
            <w:b/>
            <w:color w:val="0070C0"/>
            <w:lang w:val="uk-UA"/>
          </w:rPr>
          <w:t>-</w:t>
        </w:r>
        <w:r w:rsidR="009A32DF" w:rsidRPr="00AE29D7">
          <w:rPr>
            <w:rStyle w:val="a7"/>
            <w:rFonts w:asciiTheme="majorHAnsi" w:hAnsiTheme="majorHAnsi"/>
            <w:b/>
            <w:color w:val="0070C0"/>
            <w:lang w:val="en-US"/>
          </w:rPr>
          <w:t>NOVAV</w:t>
        </w:r>
        <w:r w:rsidR="009A32DF" w:rsidRPr="00AE29D7">
          <w:rPr>
            <w:rStyle w:val="a7"/>
            <w:rFonts w:asciiTheme="majorHAnsi" w:hAnsiTheme="majorHAnsi"/>
            <w:b/>
            <w:color w:val="0070C0"/>
            <w:lang w:val="uk-UA"/>
          </w:rPr>
          <w:t xml:space="preserve">. </w:t>
        </w:r>
        <w:r w:rsidR="009A32DF" w:rsidRPr="00AE29D7">
          <w:rPr>
            <w:rStyle w:val="a7"/>
            <w:rFonts w:asciiTheme="majorHAnsi" w:hAnsiTheme="majorHAnsi"/>
            <w:b/>
            <w:color w:val="0070C0"/>
            <w:lang w:val="en-US"/>
          </w:rPr>
          <w:t>PORTUGAL</w:t>
        </w:r>
        <w:r w:rsidR="009A32DF" w:rsidRPr="00AE29D7">
          <w:rPr>
            <w:rStyle w:val="a7"/>
            <w:rFonts w:asciiTheme="majorHAnsi" w:hAnsiTheme="majorHAnsi"/>
            <w:b/>
            <w:color w:val="0070C0"/>
            <w:lang w:val="uk-UA"/>
          </w:rPr>
          <w:t>),</w:t>
        </w:r>
      </w:hyperlink>
    </w:p>
    <w:p w:rsidR="009A32DF" w:rsidRPr="009A32DF" w:rsidRDefault="009A32DF" w:rsidP="009A32DF">
      <w:pPr>
        <w:jc w:val="both"/>
        <w:rPr>
          <w:rFonts w:asciiTheme="majorHAnsi" w:hAnsiTheme="majorHAnsi"/>
          <w:lang w:val="uk-UA"/>
        </w:rPr>
      </w:pPr>
      <w:r w:rsidRPr="009A32DF">
        <w:rPr>
          <w:rFonts w:asciiTheme="majorHAnsi" w:hAnsiTheme="majorHAnsi"/>
          <w:lang w:val="uk-UA"/>
        </w:rPr>
        <w:t xml:space="preserve">заява </w:t>
      </w:r>
      <w:r w:rsidRPr="009A32DF">
        <w:rPr>
          <w:rFonts w:asciiTheme="majorHAnsi" w:hAnsiTheme="majorHAnsi" w:cs="Arial"/>
          <w:iCs/>
          <w:color w:val="000000"/>
          <w:shd w:val="clear" w:color="auto" w:fill="FFFFFF"/>
          <w:lang w:val="en-US"/>
        </w:rPr>
        <w:t> </w:t>
      </w:r>
      <w:hyperlink r:id="rId57" w:anchor="{%22appno%22:[%2269436/10%22]}" w:tgtFrame="_blank" w:history="1">
        <w:r w:rsidRPr="009A32DF">
          <w:rPr>
            <w:rStyle w:val="a7"/>
            <w:rFonts w:asciiTheme="majorHAnsi" w:hAnsiTheme="majorHAnsi" w:cs="Arial"/>
            <w:iCs/>
            <w:color w:val="0069D6"/>
            <w:shd w:val="clear" w:color="auto" w:fill="FFFFFF"/>
            <w:lang w:val="uk-UA"/>
          </w:rPr>
          <w:t>69436/10</w:t>
        </w:r>
      </w:hyperlink>
      <w:r w:rsidRPr="009A32DF">
        <w:rPr>
          <w:rFonts w:asciiTheme="majorHAnsi" w:hAnsiTheme="majorHAnsi"/>
          <w:lang w:val="uk-UA"/>
        </w:rPr>
        <w:t>, від 01.12.2015</w:t>
      </w:r>
    </w:p>
    <w:p w:rsidR="009A32DF" w:rsidRDefault="009A32DF" w:rsidP="001F65FA">
      <w:pPr>
        <w:spacing w:before="240" w:after="0"/>
        <w:jc w:val="both"/>
        <w:rPr>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«Суд встановив також, що вивчення виписок з банківського рахунку адвоката рівнозначне втручанню у здійснення нею права на повагу конфіденційності професійної діяльності, що входить в площину приватного життя [</w:t>
      </w:r>
      <w:r w:rsidRPr="009A32DF">
        <w:rPr>
          <w:rFonts w:asciiTheme="majorHAnsi" w:hAnsiTheme="majorHAnsi" w:cs="Arial"/>
          <w:color w:val="000000"/>
          <w:shd w:val="clear" w:color="auto" w:fill="FFFFFF"/>
          <w:lang w:val="uk-UA"/>
        </w:rPr>
        <w:t>§ 59]».</w:t>
      </w:r>
    </w:p>
    <w:p w:rsidR="001F65FA" w:rsidRPr="009A32DF" w:rsidRDefault="001F65FA" w:rsidP="001F65FA">
      <w:pPr>
        <w:spacing w:before="240" w:after="0"/>
        <w:jc w:val="both"/>
        <w:rPr>
          <w:rFonts w:asciiTheme="majorHAnsi" w:hAnsiTheme="majorHAnsi" w:cs="Arial"/>
          <w:color w:val="000000"/>
          <w:shd w:val="clear" w:color="auto" w:fill="FFFFFF"/>
          <w:lang w:val="uk-UA"/>
        </w:rPr>
      </w:pPr>
    </w:p>
    <w:p w:rsidR="00AE29D7" w:rsidRDefault="001A6802" w:rsidP="009A32DF">
      <w:pPr>
        <w:spacing w:after="0"/>
        <w:jc w:val="both"/>
        <w:rPr>
          <w:rFonts w:asciiTheme="majorHAnsi" w:hAnsiTheme="majorHAnsi" w:cs="Arial"/>
          <w:color w:val="000000"/>
          <w:shd w:val="clear" w:color="auto" w:fill="FFFFFF"/>
          <w:lang w:val="uk-UA"/>
        </w:rPr>
      </w:pPr>
      <w:hyperlink r:id="rId58" w:anchor="{%22fulltext%22:[%22posevini%22],%22languageisocode%22:[%22ENG%22],%22article%22:[%228%22,%228+P1-1%22],%22kpthesaurus%22:[%22426%22,%22203%22,%22268%22,%22107%22,%22262%22,%22329%22,%22333%22,%22376%22,%22391%22,%22319%22,%2" w:history="1">
        <w:r w:rsidR="009A32DF" w:rsidRPr="00AE29D7">
          <w:rPr>
            <w:rStyle w:val="a7"/>
            <w:rFonts w:asciiTheme="majorHAnsi" w:hAnsiTheme="majorHAnsi" w:cs="Arial"/>
            <w:b/>
            <w:color w:val="0070C0"/>
            <w:shd w:val="clear" w:color="auto" w:fill="FFFFFF"/>
            <w:lang w:val="uk-UA"/>
          </w:rPr>
          <w:t>СПРАВА «ПОЗЕВІНІ ПРОТИ БОЛГАРІЇ» (CASE OF POSEVINI V. BULGARIA)</w:t>
        </w:r>
      </w:hyperlink>
      <w:r w:rsidR="009A32DF" w:rsidRPr="009A32DF">
        <w:rPr>
          <w:rFonts w:asciiTheme="majorHAnsi" w:hAnsiTheme="majorHAnsi" w:cs="Arial"/>
          <w:color w:val="76923C" w:themeColor="accent3" w:themeShade="BF"/>
          <w:shd w:val="clear" w:color="auto" w:fill="FFFFFF"/>
          <w:lang w:val="uk-UA"/>
        </w:rPr>
        <w:t>,</w:t>
      </w:r>
    </w:p>
    <w:p w:rsidR="001F65FA" w:rsidRPr="009A32DF" w:rsidRDefault="009A32DF" w:rsidP="009A32DF">
      <w:pPr>
        <w:jc w:val="both"/>
        <w:rPr>
          <w:rFonts w:asciiTheme="majorHAnsi" w:hAnsiTheme="majorHAnsi" w:cs="Arial"/>
          <w:color w:val="000000"/>
          <w:shd w:val="clear" w:color="auto" w:fill="FFFFFF"/>
          <w:lang w:val="uk-UA"/>
        </w:rPr>
      </w:pPr>
      <w:r w:rsidRPr="009A32DF">
        <w:rPr>
          <w:rFonts w:asciiTheme="majorHAnsi" w:hAnsiTheme="majorHAnsi" w:cs="Arial"/>
          <w:color w:val="000000"/>
          <w:shd w:val="clear" w:color="auto" w:fill="FFFFFF"/>
          <w:lang w:val="uk-UA"/>
        </w:rPr>
        <w:lastRenderedPageBreak/>
        <w:t>заява № </w:t>
      </w:r>
      <w:hyperlink r:id="rId59" w:anchor="{%22appno%22:[%2263638/14%22]}" w:tgtFrame="_blank" w:history="1">
        <w:r w:rsidRPr="009A32DF">
          <w:rPr>
            <w:rFonts w:asciiTheme="majorHAnsi" w:hAnsiTheme="majorHAnsi"/>
            <w:color w:val="000000"/>
            <w:lang w:val="uk-UA"/>
          </w:rPr>
          <w:t>63638/14</w:t>
        </w:r>
      </w:hyperlink>
      <w:r w:rsidRPr="009A32DF">
        <w:rPr>
          <w:rFonts w:asciiTheme="majorHAnsi" w:hAnsiTheme="majorHAnsi" w:cs="Arial"/>
          <w:color w:val="000000"/>
          <w:shd w:val="clear" w:color="auto" w:fill="FFFFFF"/>
          <w:lang w:val="uk-UA"/>
        </w:rPr>
        <w:t>, від 19.01.2017</w:t>
      </w:r>
    </w:p>
    <w:p w:rsidR="00AE29D7" w:rsidRDefault="009A32DF" w:rsidP="009A32DF">
      <w:pPr>
        <w:spacing w:after="0"/>
        <w:jc w:val="both"/>
        <w:rPr>
          <w:rFonts w:asciiTheme="majorHAnsi" w:hAnsiTheme="majorHAnsi" w:cs="Arial"/>
          <w:color w:val="000000"/>
          <w:shd w:val="clear" w:color="auto" w:fill="FFFFFF"/>
          <w:lang w:val="uk-UA"/>
        </w:rPr>
      </w:pPr>
      <w:r w:rsidRPr="009A32DF">
        <w:rPr>
          <w:rStyle w:val="sb8d990e2"/>
          <w:rFonts w:asciiTheme="majorHAnsi" w:hAnsiTheme="majorHAnsi" w:cs="Arial"/>
          <w:color w:val="000000"/>
          <w:shd w:val="clear" w:color="auto" w:fill="FFFFFF"/>
          <w:lang w:val="uk-UA"/>
        </w:rPr>
        <w:t xml:space="preserve">«… законодавство не встановило процедури, за якою заявники могли оскаржити обшуки після їх проведення. Але, оскільки попередній судовий контроль за обшуками був доступний, відсутність такої процедури не робить їх непропорційними </w:t>
      </w:r>
      <w:r w:rsidRPr="009A32DF">
        <w:rPr>
          <w:rStyle w:val="sb8d990e2"/>
          <w:rFonts w:asciiTheme="majorHAnsi" w:hAnsiTheme="majorHAnsi" w:cs="Arial"/>
          <w:color w:val="000000"/>
          <w:shd w:val="clear" w:color="auto" w:fill="FFFFFF"/>
        </w:rPr>
        <w:t>[</w:t>
      </w:r>
      <w:r w:rsidRPr="009A32DF">
        <w:rPr>
          <w:rFonts w:asciiTheme="majorHAnsi" w:hAnsiTheme="majorHAnsi" w:cs="Arial"/>
          <w:color w:val="000000"/>
          <w:shd w:val="clear" w:color="auto" w:fill="FFFFFF"/>
          <w:lang w:val="uk-UA"/>
        </w:rPr>
        <w:t>§ 73</w:t>
      </w:r>
      <w:r w:rsidRPr="009A32DF">
        <w:rPr>
          <w:rFonts w:asciiTheme="majorHAnsi" w:hAnsiTheme="majorHAnsi" w:cs="Arial"/>
          <w:color w:val="000000"/>
          <w:shd w:val="clear" w:color="auto" w:fill="FFFFFF"/>
        </w:rPr>
        <w:t>]</w:t>
      </w:r>
      <w:r w:rsidRPr="009A32DF">
        <w:rPr>
          <w:rFonts w:asciiTheme="majorHAnsi" w:hAnsiTheme="majorHAnsi" w:cs="Arial"/>
          <w:color w:val="000000"/>
          <w:shd w:val="clear" w:color="auto" w:fill="FFFFFF"/>
          <w:lang w:val="uk-UA"/>
        </w:rPr>
        <w:t>»</w:t>
      </w:r>
      <w:r w:rsidRPr="009A32DF">
        <w:rPr>
          <w:rFonts w:asciiTheme="majorHAnsi" w:hAnsiTheme="majorHAnsi" w:cs="Arial"/>
          <w:color w:val="000000"/>
          <w:shd w:val="clear" w:color="auto" w:fill="FFFFFF"/>
        </w:rPr>
        <w:t>.</w:t>
      </w:r>
    </w:p>
    <w:p w:rsidR="00AE29D7" w:rsidRDefault="00AE29D7" w:rsidP="009A32DF">
      <w:pPr>
        <w:spacing w:after="0"/>
        <w:jc w:val="both"/>
        <w:rPr>
          <w:rFonts w:asciiTheme="majorHAnsi" w:hAnsiTheme="majorHAnsi" w:cs="Arial"/>
          <w:color w:val="000000"/>
          <w:shd w:val="clear" w:color="auto" w:fill="FFFFFF"/>
          <w:lang w:val="uk-UA"/>
        </w:rPr>
      </w:pPr>
    </w:p>
    <w:p w:rsidR="00AE29D7" w:rsidRPr="00AE29D7" w:rsidRDefault="00AE29D7" w:rsidP="009A32DF">
      <w:pPr>
        <w:spacing w:after="0"/>
        <w:jc w:val="both"/>
        <w:rPr>
          <w:rFonts w:asciiTheme="majorHAnsi" w:hAnsiTheme="majorHAnsi" w:cs="Arial"/>
          <w:color w:val="000000"/>
          <w:shd w:val="clear" w:color="auto" w:fill="FFFFFF"/>
          <w:lang w:val="uk-UA"/>
        </w:rPr>
      </w:pPr>
    </w:p>
    <w:p w:rsidR="00AE29D7" w:rsidRDefault="00AE29D7" w:rsidP="009A32DF">
      <w:pPr>
        <w:pBdr>
          <w:bottom w:val="single" w:sz="12" w:space="1" w:color="auto"/>
        </w:pBdr>
        <w:spacing w:after="0"/>
        <w:jc w:val="both"/>
        <w:rPr>
          <w:rFonts w:asciiTheme="majorHAnsi" w:hAnsiTheme="majorHAnsi" w:cs="Arial"/>
          <w:color w:val="000000"/>
          <w:shd w:val="clear" w:color="auto" w:fill="FFFFFF"/>
          <w:lang w:val="uk-UA"/>
        </w:rPr>
      </w:pPr>
    </w:p>
    <w:p w:rsidR="001F65FA" w:rsidRPr="00AE29D7" w:rsidRDefault="001F65FA" w:rsidP="009A32DF">
      <w:pPr>
        <w:pBdr>
          <w:bottom w:val="single" w:sz="12" w:space="1" w:color="auto"/>
        </w:pBdr>
        <w:spacing w:after="0"/>
        <w:jc w:val="both"/>
        <w:rPr>
          <w:rFonts w:asciiTheme="majorHAnsi" w:hAnsiTheme="majorHAnsi" w:cs="Arial"/>
          <w:color w:val="000000"/>
          <w:shd w:val="clear" w:color="auto" w:fill="FFFFFF"/>
          <w:lang w:val="uk-UA"/>
        </w:rPr>
      </w:pPr>
    </w:p>
    <w:p w:rsidR="001F65FA" w:rsidRDefault="001F65FA" w:rsidP="001F65FA">
      <w:pPr>
        <w:jc w:val="right"/>
        <w:rPr>
          <w:rFonts w:asciiTheme="majorHAnsi" w:hAnsiTheme="majorHAnsi"/>
          <w:b/>
          <w:color w:val="1F497D" w:themeColor="text2"/>
          <w:lang w:val="uk-UA"/>
        </w:rPr>
      </w:pPr>
    </w:p>
    <w:p w:rsidR="00AE29D7" w:rsidRPr="00AE29D7" w:rsidRDefault="00AE29D7" w:rsidP="001F65FA">
      <w:pPr>
        <w:jc w:val="right"/>
        <w:rPr>
          <w:rFonts w:asciiTheme="majorHAnsi" w:hAnsiTheme="majorHAnsi"/>
          <w:b/>
          <w:color w:val="1F497D" w:themeColor="text2"/>
          <w:lang w:val="uk-UA"/>
        </w:rPr>
      </w:pPr>
      <w:r w:rsidRPr="00AE29D7">
        <w:rPr>
          <w:rFonts w:asciiTheme="majorHAnsi" w:hAnsiTheme="majorHAnsi"/>
          <w:b/>
          <w:color w:val="1F497D" w:themeColor="text2"/>
          <w:lang w:val="uk-UA"/>
        </w:rPr>
        <w:t>Підготовлено Вищим антикорупційним судом</w:t>
      </w:r>
    </w:p>
    <w:sectPr w:rsidR="00AE29D7" w:rsidRPr="00AE29D7" w:rsidSect="009A32DF">
      <w:footerReference w:type="default" r:id="rId6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9A6" w:rsidRDefault="007069A6" w:rsidP="001F65FA">
      <w:pPr>
        <w:spacing w:after="0" w:line="240" w:lineRule="auto"/>
      </w:pPr>
      <w:r>
        <w:separator/>
      </w:r>
    </w:p>
  </w:endnote>
  <w:endnote w:type="continuationSeparator" w:id="1">
    <w:p w:rsidR="007069A6" w:rsidRDefault="007069A6" w:rsidP="001F6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86"/>
      <w:docPartObj>
        <w:docPartGallery w:val="Page Numbers (Bottom of Page)"/>
        <w:docPartUnique/>
      </w:docPartObj>
    </w:sdtPr>
    <w:sdtContent>
      <w:p w:rsidR="001F65FA" w:rsidRDefault="001A6802">
        <w:pPr>
          <w:pStyle w:val="ac"/>
          <w:jc w:val="center"/>
        </w:pPr>
        <w:r w:rsidRPr="001F65FA">
          <w:rPr>
            <w:rFonts w:asciiTheme="majorHAnsi" w:hAnsiTheme="majorHAnsi"/>
          </w:rPr>
          <w:fldChar w:fldCharType="begin"/>
        </w:r>
        <w:r w:rsidR="001F65FA" w:rsidRPr="001F65FA">
          <w:rPr>
            <w:rFonts w:asciiTheme="majorHAnsi" w:hAnsiTheme="majorHAnsi"/>
          </w:rPr>
          <w:instrText xml:space="preserve"> PAGE   \* MERGEFORMAT </w:instrText>
        </w:r>
        <w:r w:rsidRPr="001F65FA">
          <w:rPr>
            <w:rFonts w:asciiTheme="majorHAnsi" w:hAnsiTheme="majorHAnsi"/>
          </w:rPr>
          <w:fldChar w:fldCharType="separate"/>
        </w:r>
        <w:r w:rsidR="001C246A">
          <w:rPr>
            <w:rFonts w:asciiTheme="majorHAnsi" w:hAnsiTheme="majorHAnsi"/>
            <w:noProof/>
          </w:rPr>
          <w:t>2</w:t>
        </w:r>
        <w:r w:rsidRPr="001F65FA">
          <w:rPr>
            <w:rFonts w:asciiTheme="majorHAnsi" w:hAnsiTheme="majorHAnsi"/>
          </w:rPr>
          <w:fldChar w:fldCharType="end"/>
        </w:r>
      </w:p>
    </w:sdtContent>
  </w:sdt>
  <w:p w:rsidR="001F65FA" w:rsidRDefault="001F65F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9A6" w:rsidRDefault="007069A6" w:rsidP="001F65FA">
      <w:pPr>
        <w:spacing w:after="0" w:line="240" w:lineRule="auto"/>
      </w:pPr>
      <w:r>
        <w:separator/>
      </w:r>
    </w:p>
  </w:footnote>
  <w:footnote w:type="continuationSeparator" w:id="1">
    <w:p w:rsidR="007069A6" w:rsidRDefault="007069A6" w:rsidP="001F65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08E4"/>
    <w:multiLevelType w:val="multilevel"/>
    <w:tmpl w:val="862CBBC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EB2694"/>
    <w:multiLevelType w:val="multilevel"/>
    <w:tmpl w:val="AAF653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9A32DF"/>
    <w:rsid w:val="001A6802"/>
    <w:rsid w:val="001C246A"/>
    <w:rsid w:val="001F65FA"/>
    <w:rsid w:val="002B782A"/>
    <w:rsid w:val="00473E8C"/>
    <w:rsid w:val="00496D7B"/>
    <w:rsid w:val="004A411F"/>
    <w:rsid w:val="005A7DF7"/>
    <w:rsid w:val="007069A6"/>
    <w:rsid w:val="008F1C51"/>
    <w:rsid w:val="009A32DF"/>
    <w:rsid w:val="00A74B0D"/>
    <w:rsid w:val="00AE29D7"/>
    <w:rsid w:val="00B23295"/>
    <w:rsid w:val="00C6329C"/>
    <w:rsid w:val="00ED0F34"/>
    <w:rsid w:val="00FA5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32DF"/>
    <w:pPr>
      <w:spacing w:after="0" w:line="240" w:lineRule="auto"/>
    </w:pPr>
    <w:rPr>
      <w:rFonts w:eastAsiaTheme="minorEastAsia"/>
    </w:rPr>
  </w:style>
  <w:style w:type="character" w:customStyle="1" w:styleId="a4">
    <w:name w:val="Без интервала Знак"/>
    <w:basedOn w:val="a0"/>
    <w:link w:val="a3"/>
    <w:uiPriority w:val="1"/>
    <w:rsid w:val="009A32DF"/>
    <w:rPr>
      <w:rFonts w:eastAsiaTheme="minorEastAsia"/>
    </w:rPr>
  </w:style>
  <w:style w:type="paragraph" w:styleId="a5">
    <w:name w:val="Balloon Text"/>
    <w:basedOn w:val="a"/>
    <w:link w:val="a6"/>
    <w:uiPriority w:val="99"/>
    <w:semiHidden/>
    <w:unhideWhenUsed/>
    <w:rsid w:val="009A32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32DF"/>
    <w:rPr>
      <w:rFonts w:ascii="Tahoma" w:hAnsi="Tahoma" w:cs="Tahoma"/>
      <w:sz w:val="16"/>
      <w:szCs w:val="16"/>
    </w:rPr>
  </w:style>
  <w:style w:type="paragraph" w:customStyle="1" w:styleId="s30eec3f8">
    <w:name w:val="s30eec3f8"/>
    <w:basedOn w:val="a"/>
    <w:rsid w:val="009A3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b8d990e2">
    <w:name w:val="sb8d990e2"/>
    <w:basedOn w:val="a0"/>
    <w:rsid w:val="009A32DF"/>
  </w:style>
  <w:style w:type="character" w:customStyle="1" w:styleId="s6b621b36">
    <w:name w:val="s6b621b36"/>
    <w:basedOn w:val="a0"/>
    <w:rsid w:val="009A32DF"/>
  </w:style>
  <w:style w:type="character" w:styleId="a7">
    <w:name w:val="Hyperlink"/>
    <w:basedOn w:val="a0"/>
    <w:uiPriority w:val="99"/>
    <w:unhideWhenUsed/>
    <w:rsid w:val="009A32DF"/>
    <w:rPr>
      <w:color w:val="0000FF"/>
      <w:u w:val="single"/>
    </w:rPr>
  </w:style>
  <w:style w:type="paragraph" w:customStyle="1" w:styleId="s32b251d">
    <w:name w:val="s32b251d"/>
    <w:basedOn w:val="a"/>
    <w:rsid w:val="009A3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d2086b4">
    <w:name w:val="s7d2086b4"/>
    <w:basedOn w:val="a0"/>
    <w:rsid w:val="009A32DF"/>
  </w:style>
  <w:style w:type="character" w:styleId="a8">
    <w:name w:val="FollowedHyperlink"/>
    <w:basedOn w:val="a0"/>
    <w:uiPriority w:val="99"/>
    <w:semiHidden/>
    <w:unhideWhenUsed/>
    <w:rsid w:val="009A32DF"/>
    <w:rPr>
      <w:color w:val="800080" w:themeColor="followedHyperlink"/>
      <w:u w:val="single"/>
    </w:rPr>
  </w:style>
  <w:style w:type="paragraph" w:customStyle="1" w:styleId="JuPara">
    <w:name w:val="Ju_Para"/>
    <w:aliases w:val="Left,First line:  0 cm,ECHR_Para"/>
    <w:basedOn w:val="a"/>
    <w:link w:val="JuParaChar"/>
    <w:qFormat/>
    <w:rsid w:val="009A32DF"/>
    <w:pPr>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har">
    <w:name w:val="Ju_Para Char"/>
    <w:link w:val="JuPara"/>
    <w:rsid w:val="009A32DF"/>
    <w:rPr>
      <w:rFonts w:ascii="Times New Roman" w:eastAsia="Times New Roman" w:hAnsi="Times New Roman" w:cs="Times New Roman"/>
      <w:sz w:val="24"/>
      <w:szCs w:val="20"/>
      <w:lang w:val="en-GB" w:eastAsia="fr-FR"/>
    </w:rPr>
  </w:style>
  <w:style w:type="character" w:customStyle="1" w:styleId="rvts23">
    <w:name w:val="rvts23"/>
    <w:basedOn w:val="a0"/>
    <w:rsid w:val="009A32DF"/>
  </w:style>
  <w:style w:type="character" w:customStyle="1" w:styleId="wordhighlighted">
    <w:name w:val="wordhighlighted"/>
    <w:basedOn w:val="a0"/>
    <w:rsid w:val="009A32DF"/>
  </w:style>
  <w:style w:type="paragraph" w:styleId="a9">
    <w:name w:val="Normal (Web)"/>
    <w:basedOn w:val="a"/>
    <w:uiPriority w:val="99"/>
    <w:unhideWhenUsed/>
    <w:rsid w:val="009A3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A3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A32DF"/>
  </w:style>
  <w:style w:type="paragraph" w:styleId="aa">
    <w:name w:val="header"/>
    <w:basedOn w:val="a"/>
    <w:link w:val="ab"/>
    <w:uiPriority w:val="99"/>
    <w:unhideWhenUsed/>
    <w:rsid w:val="001F65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65FA"/>
  </w:style>
  <w:style w:type="paragraph" w:styleId="ac">
    <w:name w:val="footer"/>
    <w:basedOn w:val="a"/>
    <w:link w:val="ad"/>
    <w:uiPriority w:val="99"/>
    <w:unhideWhenUsed/>
    <w:rsid w:val="001F65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6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udoc.echr.coe.int/eng" TargetMode="External"/><Relationship Id="rId18" Type="http://schemas.openxmlformats.org/officeDocument/2006/relationships/hyperlink" Target="https://zakon.rada.gov.ua/laws/show/974_985" TargetMode="External"/><Relationship Id="rId26" Type="http://schemas.openxmlformats.org/officeDocument/2006/relationships/hyperlink" Target="https://hudoc.echr.coe.int/eng" TargetMode="External"/><Relationship Id="rId39" Type="http://schemas.openxmlformats.org/officeDocument/2006/relationships/hyperlink" Target="https://hudoc.echr.coe.int/rus" TargetMode="External"/><Relationship Id="rId21" Type="http://schemas.openxmlformats.org/officeDocument/2006/relationships/hyperlink" Target="https://hudoc.echr.coe.int/eng" TargetMode="External"/><Relationship Id="rId34" Type="http://schemas.openxmlformats.org/officeDocument/2006/relationships/hyperlink" Target="https://hudoc.echr.coe.int/eng" TargetMode="External"/><Relationship Id="rId42" Type="http://schemas.openxmlformats.org/officeDocument/2006/relationships/hyperlink" Target="https://hudoc.echr.coe.int/eng" TargetMode="External"/><Relationship Id="rId47" Type="http://schemas.openxmlformats.org/officeDocument/2006/relationships/hyperlink" Target="https://hudoc.echr.coe.int/rus" TargetMode="External"/><Relationship Id="rId50" Type="http://schemas.openxmlformats.org/officeDocument/2006/relationships/hyperlink" Target="https://hudoc.echr.coe.int/eng" TargetMode="External"/><Relationship Id="rId55" Type="http://schemas.openxmlformats.org/officeDocument/2006/relationships/hyperlink" Target="https://hudoc.echr.coe.int/en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udoc.echr.coe.int/rus" TargetMode="External"/><Relationship Id="rId20" Type="http://schemas.openxmlformats.org/officeDocument/2006/relationships/hyperlink" Target="https://hudoc.echr.coe.int/eng" TargetMode="External"/><Relationship Id="rId29" Type="http://schemas.openxmlformats.org/officeDocument/2006/relationships/hyperlink" Target="https://hudoc.echr.coe.int/rus" TargetMode="External"/><Relationship Id="rId41" Type="http://schemas.openxmlformats.org/officeDocument/2006/relationships/hyperlink" Target="https://hudoc.echr.coe.int/rus" TargetMode="External"/><Relationship Id="rId54" Type="http://schemas.openxmlformats.org/officeDocument/2006/relationships/hyperlink" Target="https://hudoc.echr.coe.int/rus"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24" Type="http://schemas.openxmlformats.org/officeDocument/2006/relationships/hyperlink" Target="https://hudoc.echr.coe.int/eng" TargetMode="External"/><Relationship Id="rId32" Type="http://schemas.openxmlformats.org/officeDocument/2006/relationships/hyperlink" Target="https://hudoc.echr.coe.int/eng" TargetMode="External"/><Relationship Id="rId37" Type="http://schemas.openxmlformats.org/officeDocument/2006/relationships/hyperlink" Target="https://hudoc.echr.coe.int/eng" TargetMode="External"/><Relationship Id="rId40" Type="http://schemas.openxmlformats.org/officeDocument/2006/relationships/hyperlink" Target="https://hudoc.echr.coe.int/eng" TargetMode="External"/><Relationship Id="rId45" Type="http://schemas.openxmlformats.org/officeDocument/2006/relationships/hyperlink" Target="https://hudoc.echr.coe.int/rus" TargetMode="External"/><Relationship Id="rId53" Type="http://schemas.openxmlformats.org/officeDocument/2006/relationships/hyperlink" Target="https://zakon.rada.gov.ua/laws/show/995_004" TargetMode="External"/><Relationship Id="rId58" Type="http://schemas.openxmlformats.org/officeDocument/2006/relationships/hyperlink" Target="https://hudoc.echr.coe.int/rus" TargetMode="Externa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hyperlink" Target="https://hudoc.echr.coe.int/eng" TargetMode="External"/><Relationship Id="rId49" Type="http://schemas.openxmlformats.org/officeDocument/2006/relationships/hyperlink" Target="https://hudoc.echr.coe.int/rus" TargetMode="External"/><Relationship Id="rId57" Type="http://schemas.openxmlformats.org/officeDocument/2006/relationships/hyperlink" Target="https://hudoc.echr.coe.int/eng" TargetMode="External"/><Relationship Id="rId61" Type="http://schemas.openxmlformats.org/officeDocument/2006/relationships/fontTable" Target="fontTable.xml"/><Relationship Id="rId10" Type="http://schemas.openxmlformats.org/officeDocument/2006/relationships/hyperlink" Target="https://hudoc.echr.coe.int/rus" TargetMode="External"/><Relationship Id="rId19" Type="http://schemas.openxmlformats.org/officeDocument/2006/relationships/hyperlink" Target="https://hudoc.echr.coe.int/eng" TargetMode="External"/><Relationship Id="rId31" Type="http://schemas.openxmlformats.org/officeDocument/2006/relationships/hyperlink" Target="https://hudoc.echr.coe.int/eng" TargetMode="External"/><Relationship Id="rId44" Type="http://schemas.openxmlformats.org/officeDocument/2006/relationships/hyperlink" Target="https://hudoc.echr.coe.int/eng" TargetMode="External"/><Relationship Id="rId52" Type="http://schemas.openxmlformats.org/officeDocument/2006/relationships/hyperlink" Target="https://zakon.rada.gov.ua/laws/show/980_11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doc.echr.coe.int/eng" TargetMode="External"/><Relationship Id="rId14" Type="http://schemas.openxmlformats.org/officeDocument/2006/relationships/hyperlink" Target="https://hudoc.echr.coe.int/rus"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s://hudoc.echr.coe.int/eng" TargetMode="External"/><Relationship Id="rId43" Type="http://schemas.openxmlformats.org/officeDocument/2006/relationships/hyperlink" Target="https://hudoc.echr.coe.int/eng" TargetMode="External"/><Relationship Id="rId48" Type="http://schemas.openxmlformats.org/officeDocument/2006/relationships/hyperlink" Target="https://hudoc.echr.coe.int/eng" TargetMode="External"/><Relationship Id="rId56" Type="http://schemas.openxmlformats.org/officeDocument/2006/relationships/hyperlink" Target="https://hudoc.echr.coe.int/rus" TargetMode="External"/><Relationship Id="rId8" Type="http://schemas.openxmlformats.org/officeDocument/2006/relationships/hyperlink" Target="https://hudoc.echr.coe.int/rus" TargetMode="External"/><Relationship Id="rId51" Type="http://schemas.openxmlformats.org/officeDocument/2006/relationships/hyperlink" Target="https://zakon.rada.gov.ua/laws/show/995_004" TargetMode="External"/><Relationship Id="rId3" Type="http://schemas.openxmlformats.org/officeDocument/2006/relationships/styles" Target="styles.xml"/><Relationship Id="rId12" Type="http://schemas.openxmlformats.org/officeDocument/2006/relationships/hyperlink" Target="https://hudoc.echr.coe.int/rus" TargetMode="External"/><Relationship Id="rId17"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33" Type="http://schemas.openxmlformats.org/officeDocument/2006/relationships/hyperlink" Target="https://hudoc.echr.coe.int/eng" TargetMode="External"/><Relationship Id="rId38" Type="http://schemas.openxmlformats.org/officeDocument/2006/relationships/hyperlink" Target="https://hudoc.echr.coe.int/eng" TargetMode="External"/><Relationship Id="rId46" Type="http://schemas.openxmlformats.org/officeDocument/2006/relationships/hyperlink" Target="https://hudoc.echr.coe.int/eng" TargetMode="External"/><Relationship Id="rId59" Type="http://schemas.openxmlformats.org/officeDocument/2006/relationships/hyperlink" Target="https://hudoc.echr.coe.int/e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A8EE8BAFDC4E358B5674ECC519D646"/>
        <w:category>
          <w:name w:val="Общие"/>
          <w:gallery w:val="placeholder"/>
        </w:category>
        <w:types>
          <w:type w:val="bbPlcHdr"/>
        </w:types>
        <w:behaviors>
          <w:behavior w:val="content"/>
        </w:behaviors>
        <w:guid w:val="{327B014C-9FCE-4CF1-8D84-D4CA5633C095}"/>
      </w:docPartPr>
      <w:docPartBody>
        <w:p w:rsidR="0017275C" w:rsidRDefault="00F56E4D" w:rsidP="00F56E4D">
          <w:pPr>
            <w:pStyle w:val="49A8EE8BAFDC4E358B5674ECC519D646"/>
          </w:pPr>
          <w:r>
            <w:rPr>
              <w:rFonts w:asciiTheme="majorHAnsi" w:eastAsiaTheme="majorEastAsia" w:hAnsiTheme="majorHAnsi" w:cstheme="majorBidi"/>
              <w:caps/>
            </w:rPr>
            <w:t>[Введите название организации]</w:t>
          </w:r>
        </w:p>
      </w:docPartBody>
    </w:docPart>
    <w:docPart>
      <w:docPartPr>
        <w:name w:val="BD2C5FF898BC4970A7D39DD02EAAC4BE"/>
        <w:category>
          <w:name w:val="Общие"/>
          <w:gallery w:val="placeholder"/>
        </w:category>
        <w:types>
          <w:type w:val="bbPlcHdr"/>
        </w:types>
        <w:behaviors>
          <w:behavior w:val="content"/>
        </w:behaviors>
        <w:guid w:val="{0AF7393E-C590-4140-96D1-C09768B8C96D}"/>
      </w:docPartPr>
      <w:docPartBody>
        <w:p w:rsidR="0017275C" w:rsidRDefault="00F56E4D" w:rsidP="00F56E4D">
          <w:pPr>
            <w:pStyle w:val="BD2C5FF898BC4970A7D39DD02EAAC4BE"/>
          </w:pPr>
          <w:r>
            <w:rPr>
              <w:rFonts w:asciiTheme="majorHAnsi" w:eastAsiaTheme="majorEastAsia" w:hAnsiTheme="majorHAnsi" w:cstheme="majorBidi"/>
              <w:sz w:val="80"/>
              <w:szCs w:val="80"/>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56E4D"/>
    <w:rsid w:val="0017275C"/>
    <w:rsid w:val="004E4E5E"/>
    <w:rsid w:val="005F0913"/>
    <w:rsid w:val="00F56E4D"/>
    <w:rsid w:val="00FF1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A8EE8BAFDC4E358B5674ECC519D646">
    <w:name w:val="49A8EE8BAFDC4E358B5674ECC519D646"/>
    <w:rsid w:val="00F56E4D"/>
  </w:style>
  <w:style w:type="paragraph" w:customStyle="1" w:styleId="BD2C5FF898BC4970A7D39DD02EAAC4BE">
    <w:name w:val="BD2C5FF898BC4970A7D39DD02EAAC4BE"/>
    <w:rsid w:val="00F56E4D"/>
  </w:style>
  <w:style w:type="paragraph" w:customStyle="1" w:styleId="BCD28EE11C6E479784357E5AF6143D72">
    <w:name w:val="BCD28EE11C6E479784357E5AF6143D72"/>
    <w:rsid w:val="00F56E4D"/>
  </w:style>
  <w:style w:type="paragraph" w:customStyle="1" w:styleId="A24C4878725B4F819A0EDAE86E405257">
    <w:name w:val="A24C4878725B4F819A0EDAE86E405257"/>
    <w:rsid w:val="00F56E4D"/>
  </w:style>
  <w:style w:type="paragraph" w:customStyle="1" w:styleId="D14190A7B4DC4F519402F3DD50E39486">
    <w:name w:val="D14190A7B4DC4F519402F3DD50E39486"/>
    <w:rsid w:val="00F56E4D"/>
  </w:style>
  <w:style w:type="paragraph" w:customStyle="1" w:styleId="D0611D74111D4B1DBC887F4223B968C8">
    <w:name w:val="D0611D74111D4B1DBC887F4223B968C8"/>
    <w:rsid w:val="00F56E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Київ –  2019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6308</Words>
  <Characters>35957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вищий антикорупційний суд</Company>
  <LinksUpToDate>false</LinksUpToDate>
  <CharactersWithSpaces>42181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ОГЛЯД ПРАКТИКИ ЄВРОПЕЙСЬКОГО СУДУ З ПРАВ ЛЮДИНИ</dc:title>
  <dc:subject>ІЗ ЗАСТОСУВАННЯ СТАТТІ 8 КОНВЕНЦІЇ ПРО ЗАХИСТ ПРАВ ЛЮДИНИ І ОСНОВОПОЛОЖНИХ СВОБОД  (КРИМІНАЛЬНО-ПРОЦЕСУАЛЬНИЙ АСПЕКТ)</dc:subject>
  <dc:creator>Право на повагу до приватного та сімейного життя</dc:creator>
  <cp:lastModifiedBy>Администратор</cp:lastModifiedBy>
  <cp:revision>6</cp:revision>
  <dcterms:created xsi:type="dcterms:W3CDTF">2019-07-22T08:05:00Z</dcterms:created>
  <dcterms:modified xsi:type="dcterms:W3CDTF">2019-07-22T09:01:00Z</dcterms:modified>
</cp:coreProperties>
</file>