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F1" w:rsidRDefault="00F453F1" w:rsidP="00F453F1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="004B2889">
        <w:rPr>
          <w:rStyle w:val="rvts15"/>
        </w:rPr>
        <w:t>ЗАТВЕРДЖЕНО</w:t>
      </w:r>
      <w:r>
        <w:rPr>
          <w:rStyle w:val="rvts15"/>
        </w:rPr>
        <w:t xml:space="preserve">                                                        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proofErr w:type="spellStart"/>
      <w:r>
        <w:rPr>
          <w:rStyle w:val="rvts15"/>
        </w:rPr>
        <w:t>Тернівського</w:t>
      </w:r>
      <w:proofErr w:type="spellEnd"/>
      <w:r>
        <w:rPr>
          <w:rStyle w:val="rvts15"/>
        </w:rPr>
        <w:t xml:space="preserve"> районного суду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</w:rPr>
        <w:t xml:space="preserve">                </w:t>
      </w:r>
      <w:r w:rsidR="004B2889">
        <w:rPr>
          <w:rStyle w:val="rvts15"/>
        </w:rPr>
        <w:t xml:space="preserve">                             </w:t>
      </w:r>
      <w:r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F453F1" w:rsidRPr="004B2889" w:rsidRDefault="004B2889" w:rsidP="00F453F1">
      <w:pPr>
        <w:tabs>
          <w:tab w:val="left" w:pos="1342"/>
        </w:tabs>
        <w:jc w:val="center"/>
        <w:rPr>
          <w:rStyle w:val="rvts15"/>
          <w:color w:val="auto"/>
        </w:rPr>
      </w:pPr>
      <w:r>
        <w:rPr>
          <w:rStyle w:val="rvts15"/>
        </w:rPr>
        <w:t xml:space="preserve">    </w:t>
      </w:r>
      <w:r w:rsidR="00F453F1" w:rsidRPr="004B2889">
        <w:rPr>
          <w:rStyle w:val="rvts15"/>
          <w:color w:val="auto"/>
        </w:rPr>
        <w:t>№ 36-аг від 13.11.2019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судового засідання </w:t>
      </w:r>
      <w:proofErr w:type="spellStart"/>
      <w:r>
        <w:rPr>
          <w:rStyle w:val="rvts15"/>
          <w:sz w:val="28"/>
          <w:szCs w:val="28"/>
        </w:rPr>
        <w:t>Тернівського</w:t>
      </w:r>
      <w:proofErr w:type="spellEnd"/>
      <w:r>
        <w:rPr>
          <w:rStyle w:val="rvts15"/>
          <w:sz w:val="28"/>
          <w:szCs w:val="28"/>
        </w:rPr>
        <w:t xml:space="preserve"> районного суду міста Кривого Рогу Дніпропетровської області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i/>
          <w:szCs w:val="24"/>
        </w:rPr>
      </w:pPr>
      <w:r>
        <w:rPr>
          <w:rStyle w:val="rvts15"/>
          <w:i/>
          <w:szCs w:val="24"/>
        </w:rPr>
        <w:t>(строкова посада, на період перебування основного працівника у відпустці по догляду за дитиною до трьох років)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  <w:r>
        <w:rPr>
          <w:rStyle w:val="rvts15"/>
          <w:b/>
          <w:szCs w:val="24"/>
        </w:rPr>
        <w:t>(2 вакансії)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453F1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Здійснює перевірку осіб, які викликані в судове засідання, та зазначає на повістках час перебування в суді. 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 xml:space="preserve">Забезпечує фіксування судового процесу (судового засідання) за допомогою технічних засобів, 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t>відеоконференції</w:t>
            </w:r>
            <w:proofErr w:type="spellEnd"/>
            <w:r>
              <w:t xml:space="preserve">  під час судового засідання (кримінального провадження). 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 xml:space="preserve"> Веде журнал судового засідання та протокол судового засідання.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</w:t>
            </w:r>
            <w:r>
              <w:lastRenderedPageBreak/>
              <w:t xml:space="preserve">вироку, яким затверджено угоду.   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 xml:space="preserve">Своєчасно здійснює 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Виготовляє копії судових рішень у справах, які знаходяться в провадженні судді.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 xml:space="preserve"> Готує виконавчі листи у справах, за якими передбачено негайне виконання.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F453F1" w:rsidRDefault="00F453F1">
            <w:pPr>
              <w:tabs>
                <w:tab w:val="left" w:pos="709"/>
                <w:tab w:val="left" w:pos="1701"/>
              </w:tabs>
              <w:spacing w:line="276" w:lineRule="auto"/>
              <w:ind w:firstLine="320"/>
              <w:jc w:val="both"/>
            </w:pPr>
            <w: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3810 гривень. Надбавки, виплати, премії відповідно до статей 50, 52 Закону України «Про державну службу» від 10.12.2015 №889-</w:t>
            </w:r>
            <w:r>
              <w:rPr>
                <w:lang w:val="en-US"/>
              </w:rPr>
              <w:t>VIII</w:t>
            </w:r>
            <w:r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Строкове призначення на посаду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таку інформацію: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>
              <w:rPr>
                <w:rFonts w:eastAsia="Times New Roman"/>
                <w:szCs w:val="24"/>
              </w:rPr>
              <w:t xml:space="preserve">– Порядок) </w:t>
            </w:r>
            <w:r>
              <w:rPr>
                <w:szCs w:val="24"/>
              </w:rPr>
              <w:t xml:space="preserve"> 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</w:t>
            </w:r>
            <w:r>
              <w:rPr>
                <w:i/>
                <w:szCs w:val="24"/>
                <w:u w:val="single"/>
              </w:rPr>
              <w:t>Примітка:</w:t>
            </w:r>
            <w:r>
              <w:rPr>
                <w:i/>
                <w:szCs w:val="24"/>
              </w:rPr>
              <w:t xml:space="preserve"> відповідно до Постанови КМУ від 25 вересня 2019 року № 844 «Про внесення змін до Порядку проведення конкурсу на зайняття посад державної служби», особа, яка виявила бажання взяти участь у конкурсі на зайняття посад державної служби категорій “Б” і “В”, може до 31 грудня 2019 р. подати в установленому порядку до конкурсної комісії необхідну інформацію особисто або надіслати її поштою.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У разі подання документів для участі у конкурсі особисто або поштою заява, зазначена у додатку 2, пишеться власноручно або з використанням комп'ютерної техніки (із </w:t>
            </w:r>
            <w:proofErr w:type="spellStart"/>
            <w:r>
              <w:rPr>
                <w:szCs w:val="24"/>
              </w:rPr>
              <w:t>проставленням</w:t>
            </w:r>
            <w:proofErr w:type="spellEnd"/>
            <w:r>
              <w:rPr>
                <w:szCs w:val="24"/>
              </w:rPr>
              <w:t xml:space="preserve"> власноручного </w:t>
            </w:r>
            <w:r>
              <w:rPr>
                <w:szCs w:val="24"/>
              </w:rPr>
              <w:lastRenderedPageBreak/>
              <w:t>підпису).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17-00 години </w:t>
            </w:r>
          </w:p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0000"/>
                <w:lang w:val="uk-UA"/>
              </w:rPr>
              <w:t>20 листопада 2019 року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50083, Дніпропетровська область, 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23 (кабінет 302)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11.00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 листопада 2019 року</w:t>
            </w:r>
          </w:p>
          <w:p w:rsidR="00F453F1" w:rsidRDefault="00F453F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Рожкова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тел. для довідки  (0564)38-01-83,</w:t>
            </w:r>
          </w:p>
          <w:p w:rsidR="00F453F1" w:rsidRDefault="00F453F1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>
                <w:rPr>
                  <w:rStyle w:val="a3"/>
                  <w:color w:val="auto"/>
                  <w:lang w:val="uk-UA"/>
                </w:rPr>
                <w:t>inbox@tr.dp.court.gov.ua</w:t>
              </w:r>
            </w:hyperlink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</w:tc>
      </w:tr>
      <w:tr w:rsidR="00F453F1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F453F1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- впевнений користувач  ПК (</w:t>
            </w:r>
            <w:r>
              <w:rPr>
                <w:color w:val="000000" w:themeColor="text1"/>
                <w:lang w:val="en-US"/>
              </w:rPr>
              <w:t>MS Office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Internet);</w:t>
            </w:r>
          </w:p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  <w:r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- знання сучасних технологій з електронного урядування.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діалогове спілкування;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>
              <w:rPr>
                <w:color w:val="000000" w:themeColor="text1"/>
                <w:szCs w:val="24"/>
              </w:rPr>
              <w:t>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color w:val="000000" w:themeColor="text1"/>
              </w:rPr>
              <w:lastRenderedPageBreak/>
              <w:t>- вміння ефективної координації з іншими.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тактовність;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453F1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державну службу»;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запобігання корупції»;</w:t>
            </w:r>
          </w:p>
          <w:p w:rsidR="00F453F1" w:rsidRDefault="00F45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F453F1" w:rsidTr="00F453F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Знання: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 процесуального законодавства;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Інструкції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 від 17.12.2013 року № 173;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108.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</w:p>
          <w:p w:rsidR="00F453F1" w:rsidRDefault="00F453F1">
            <w:pPr>
              <w:spacing w:line="276" w:lineRule="auto"/>
              <w:rPr>
                <w:szCs w:val="24"/>
              </w:rPr>
            </w:pPr>
          </w:p>
        </w:tc>
      </w:tr>
    </w:tbl>
    <w:p w:rsidR="00F453F1" w:rsidRDefault="00F453F1" w:rsidP="00F453F1"/>
    <w:p w:rsidR="00F453F1" w:rsidRDefault="00F453F1" w:rsidP="00F453F1"/>
    <w:p w:rsidR="00F453F1" w:rsidRDefault="00F453F1" w:rsidP="00F453F1"/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486B62"/>
    <w:rsid w:val="004B2889"/>
    <w:rsid w:val="00F453F1"/>
    <w:rsid w:val="00F5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99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tr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5982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2019-11-13T07:48:00Z</dcterms:created>
  <dcterms:modified xsi:type="dcterms:W3CDTF">2019-11-13T07:51:00Z</dcterms:modified>
</cp:coreProperties>
</file>