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00000">
        <w:trPr>
          <w:divId w:val="1956210763"/>
        </w:trPr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4"/>
            </w:pPr>
            <w:bookmarkStart w:id="0" w:name="n2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56210763"/>
        </w:trPr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"/>
            </w:pPr>
            <w:r>
              <w:rPr>
                <w:rStyle w:val="rvts15"/>
              </w:rPr>
              <w:t>ДЕРЖАВНА СУДОВА АДМІНІСТРАЦІЯ УКРАЇНИ</w:t>
            </w:r>
          </w:p>
        </w:tc>
      </w:tr>
      <w:tr w:rsidR="00000000">
        <w:trPr>
          <w:divId w:val="1956210763"/>
        </w:trPr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4"/>
            </w:pPr>
            <w:r>
              <w:rPr>
                <w:rStyle w:val="rvts23"/>
              </w:rPr>
              <w:t>НАКАЗ</w:t>
            </w:r>
          </w:p>
        </w:tc>
      </w:tr>
      <w:tr w:rsidR="00000000">
        <w:trPr>
          <w:divId w:val="1956210763"/>
        </w:trPr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7"/>
            </w:pPr>
            <w:r>
              <w:rPr>
                <w:rStyle w:val="rvts9"/>
              </w:rPr>
              <w:t>20.09.2012  № 108</w:t>
            </w:r>
          </w:p>
        </w:tc>
      </w:tr>
    </w:tbl>
    <w:p w:rsidR="00000000" w:rsidRDefault="00171B20">
      <w:pPr>
        <w:pStyle w:val="rvps6"/>
        <w:divId w:val="1471090836"/>
        <w:rPr>
          <w:color w:val="000000"/>
        </w:rPr>
      </w:pPr>
      <w:bookmarkStart w:id="2" w:name="n3"/>
      <w:bookmarkEnd w:id="2"/>
      <w:r>
        <w:rPr>
          <w:rStyle w:val="rvts23"/>
        </w:rPr>
        <w:t>Про затвердження Інструкції про порядок роботи з технічними засобами фіксування судового процесу (судового засідання)</w:t>
      </w:r>
    </w:p>
    <w:p w:rsidR="00000000" w:rsidRDefault="00171B20">
      <w:pPr>
        <w:pStyle w:val="rvps18"/>
        <w:divId w:val="1471090836"/>
        <w:rPr>
          <w:color w:val="000000"/>
        </w:rPr>
      </w:pPr>
      <w:bookmarkStart w:id="3" w:name="n167"/>
      <w:bookmarkEnd w:id="3"/>
      <w:r>
        <w:rPr>
          <w:color w:val="000000"/>
        </w:rPr>
        <w:t xml:space="preserve">{Із змінами, внесеними згідно з Наказами Державної судової адміністрації </w:t>
      </w:r>
      <w:r>
        <w:rPr>
          <w:color w:val="000000"/>
        </w:rPr>
        <w:br/>
      </w:r>
      <w:hyperlink r:id="rId6" w:anchor="n5" w:tgtFrame="_blank" w:history="1">
        <w:r>
          <w:rPr>
            <w:rStyle w:val="a3"/>
            <w:color w:val="000099"/>
            <w:u w:val="none"/>
          </w:rPr>
          <w:t>№ 157 від 16.11.2012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7" w:anchor="n6" w:tgtFrame="_blank" w:history="1">
        <w:r>
          <w:rPr>
            <w:rStyle w:val="a3"/>
            <w:color w:val="000099"/>
            <w:u w:val="none"/>
          </w:rPr>
          <w:t>№ 141 від 22.10.2013</w:t>
        </w:r>
      </w:hyperlink>
      <w:r>
        <w:rPr>
          <w:color w:val="000000"/>
        </w:rPr>
        <w:t>}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" w:name="n4"/>
      <w:bookmarkEnd w:id="4"/>
      <w:r>
        <w:rPr>
          <w:color w:val="000000"/>
        </w:rPr>
        <w:t xml:space="preserve">Відповідно до пункту 8 частини першої статті 146, частини п'ятої статті 147 </w:t>
      </w:r>
      <w:hyperlink r:id="rId8" w:tgtFrame="_blank" w:history="1">
        <w:r>
          <w:rPr>
            <w:rStyle w:val="a3"/>
            <w:color w:val="000099"/>
            <w:u w:val="none"/>
          </w:rPr>
          <w:t>Закону України "Про судоустрій і статус суддів"</w:t>
        </w:r>
      </w:hyperlink>
      <w:r>
        <w:rPr>
          <w:color w:val="000000"/>
        </w:rPr>
        <w:t xml:space="preserve"> та з метою вста</w:t>
      </w:r>
      <w:r>
        <w:rPr>
          <w:color w:val="000000"/>
        </w:rPr>
        <w:t xml:space="preserve">новлення єдиного порядку роботи з технічними засобами фіксування судового процесу (судового засідання) </w:t>
      </w:r>
      <w:r>
        <w:rPr>
          <w:rStyle w:val="rvts52"/>
        </w:rPr>
        <w:t>НАКАЗУЮ: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" w:name="n5"/>
      <w:bookmarkEnd w:id="5"/>
      <w:r>
        <w:rPr>
          <w:color w:val="000000"/>
        </w:rPr>
        <w:t xml:space="preserve">1. Затвердити </w:t>
      </w:r>
      <w:hyperlink w:anchor="n16" w:history="1">
        <w:r>
          <w:rPr>
            <w:rStyle w:val="a3"/>
            <w:color w:val="006600"/>
            <w:u w:val="none"/>
          </w:rPr>
          <w:t>Інструкцію про порядок роботи з технічними засобами фіксування судового процесу (судового засідання)</w:t>
        </w:r>
      </w:hyperlink>
      <w:r>
        <w:rPr>
          <w:color w:val="000000"/>
        </w:rPr>
        <w:t>, що додається.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" w:name="n6"/>
      <w:bookmarkEnd w:id="6"/>
      <w:r>
        <w:rPr>
          <w:color w:val="000000"/>
        </w:rPr>
        <w:t>2. Відділу з питань інформаційних технологій управління з питань судового діловодства розмістити текст цього наказу та Інструкції на офіційному веб-порталі судової влади України.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" w:name="n7"/>
      <w:bookmarkEnd w:id="7"/>
      <w:r>
        <w:rPr>
          <w:color w:val="000000"/>
        </w:rPr>
        <w:t>3. Управлінню організаційного забезпечення діяльності Державн</w:t>
      </w:r>
      <w:r>
        <w:rPr>
          <w:color w:val="000000"/>
        </w:rPr>
        <w:t>ої судової адміністрації України надіслати текст цього наказу та Інструкції до апеляційних судів та територіальних управлінь Державної судової адміністрації України.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" w:name="n8"/>
      <w:bookmarkEnd w:id="8"/>
      <w:r>
        <w:rPr>
          <w:color w:val="000000"/>
        </w:rPr>
        <w:t xml:space="preserve">4. Начальникам територіальних управлінь Державної судової адміністрації України надіслати </w:t>
      </w:r>
      <w:r>
        <w:rPr>
          <w:color w:val="000000"/>
        </w:rPr>
        <w:t>текст цього наказу та Інструкції до місцевих судів.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" w:name="n9"/>
      <w:bookmarkEnd w:id="9"/>
      <w:r>
        <w:rPr>
          <w:color w:val="000000"/>
        </w:rPr>
        <w:t xml:space="preserve">5. Визнати таким, що втратив чинність, </w:t>
      </w:r>
      <w:hyperlink r:id="rId9" w:tgtFrame="_blank" w:history="1">
        <w:r>
          <w:rPr>
            <w:rStyle w:val="a3"/>
            <w:color w:val="000099"/>
            <w:u w:val="none"/>
          </w:rPr>
          <w:t>наказ Державної судової адміністрації України від 21 липня 2005 року № 84</w:t>
        </w:r>
      </w:hyperlink>
      <w:r>
        <w:rPr>
          <w:color w:val="000000"/>
        </w:rPr>
        <w:t xml:space="preserve"> "Про затвердження </w:t>
      </w:r>
      <w:r>
        <w:rPr>
          <w:color w:val="000000"/>
        </w:rPr>
        <w:t>Інструкції про порядок фіксування судового процесу технічними засобами".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" w:name="n10"/>
      <w:bookmarkEnd w:id="10"/>
      <w:r>
        <w:rPr>
          <w:color w:val="000000"/>
        </w:rPr>
        <w:t xml:space="preserve">6. Управлінню з питань судового діловодства повідомити Міністерство юстиції України про втрату чинності </w:t>
      </w:r>
      <w:hyperlink r:id="rId10" w:tgtFrame="_blank" w:history="1">
        <w:r>
          <w:rPr>
            <w:rStyle w:val="a3"/>
            <w:color w:val="000099"/>
            <w:u w:val="none"/>
          </w:rPr>
          <w:t>наказу</w:t>
        </w:r>
        <w:r>
          <w:rPr>
            <w:rStyle w:val="a3"/>
            <w:color w:val="000099"/>
            <w:u w:val="none"/>
          </w:rPr>
          <w:t xml:space="preserve"> Державної судової адміністрації України від 21 липня 2005 року № 84</w:t>
        </w:r>
      </w:hyperlink>
      <w:r>
        <w:rPr>
          <w:color w:val="000000"/>
        </w:rPr>
        <w:t xml:space="preserve"> "Про затвердження Інструкції про порядок фіксування судового процесу технічними засобами".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1" w:name="n11"/>
      <w:bookmarkEnd w:id="11"/>
      <w:r>
        <w:rPr>
          <w:color w:val="000000"/>
        </w:rPr>
        <w:t xml:space="preserve">8. Наказ набирає чинності з дати набрання чинності </w:t>
      </w:r>
      <w:hyperlink r:id="rId11" w:tgtFrame="_blank" w:history="1">
        <w:r>
          <w:rPr>
            <w:rStyle w:val="a3"/>
            <w:color w:val="000099"/>
            <w:u w:val="none"/>
          </w:rPr>
          <w:t>Кримінального процесуального кодексу України</w:t>
        </w:r>
      </w:hyperlink>
      <w:r>
        <w:rPr>
          <w:color w:val="000000"/>
        </w:rPr>
        <w:t>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2" w:name="n12"/>
      <w:bookmarkEnd w:id="12"/>
      <w:r>
        <w:rPr>
          <w:color w:val="000000"/>
        </w:rPr>
        <w:t>9.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000000">
        <w:trPr>
          <w:divId w:val="34621741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4"/>
            </w:pPr>
            <w:bookmarkStart w:id="13" w:name="n13"/>
            <w:bookmarkEnd w:id="13"/>
            <w:r>
              <w:rPr>
                <w:rStyle w:val="rvts44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5"/>
            </w:pPr>
            <w:r>
              <w:rPr>
                <w:rStyle w:val="rvts44"/>
              </w:rPr>
              <w:t>Р. Кирилюк</w:t>
            </w:r>
          </w:p>
        </w:tc>
      </w:tr>
    </w:tbl>
    <w:p w:rsidR="00000000" w:rsidRDefault="00171B20">
      <w:pPr>
        <w:divId w:val="1471090836"/>
        <w:rPr>
          <w:rStyle w:val="rvts0"/>
        </w:rPr>
      </w:pPr>
      <w:bookmarkStart w:id="14" w:name="n14"/>
      <w:bookmarkEnd w:id="14"/>
      <w:r>
        <w:rPr>
          <w:rStyle w:val="rvts0"/>
          <w:rFonts w:eastAsia="Times New Roman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000000">
        <w:trPr>
          <w:divId w:val="1634749619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bookmarkStart w:id="15" w:name="n15"/>
            <w:bookmarkEnd w:id="1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Державної судової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адміністрації України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20.09.2012 № 108</w:t>
            </w:r>
          </w:p>
        </w:tc>
      </w:tr>
    </w:tbl>
    <w:p w:rsidR="00000000" w:rsidRDefault="00171B20">
      <w:pPr>
        <w:pStyle w:val="rvps6"/>
        <w:divId w:val="1471090836"/>
        <w:rPr>
          <w:color w:val="000000"/>
        </w:rPr>
      </w:pPr>
      <w:bookmarkStart w:id="16" w:name="n16"/>
      <w:bookmarkEnd w:id="16"/>
      <w:r>
        <w:rPr>
          <w:rStyle w:val="rvts23"/>
        </w:rPr>
        <w:t xml:space="preserve">ІНСТРУКЦІЯ </w:t>
      </w:r>
      <w:r>
        <w:rPr>
          <w:color w:val="000000"/>
        </w:rPr>
        <w:br/>
      </w:r>
      <w:r>
        <w:rPr>
          <w:rStyle w:val="rvts23"/>
        </w:rPr>
        <w:t>про порядок роботи з технічними засобами фіксування судового процесу (судового засідання)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17" w:name="n168"/>
      <w:bookmarkEnd w:id="17"/>
      <w:r>
        <w:rPr>
          <w:rStyle w:val="rvts15"/>
        </w:rPr>
        <w:t>I. Загальні положення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8" w:name="n169"/>
      <w:bookmarkEnd w:id="18"/>
      <w:r>
        <w:rPr>
          <w:color w:val="000000"/>
        </w:rPr>
        <w:t xml:space="preserve">1.1. Інструкція про порядок роботи з технічними засобами фіксування судового засідання (далі - Інструкція) розроблена відповідно до вимог </w:t>
      </w:r>
      <w:hyperlink r:id="rId12" w:tgtFrame="_blank" w:history="1">
        <w:r>
          <w:rPr>
            <w:rStyle w:val="a3"/>
            <w:color w:val="000099"/>
            <w:u w:val="none"/>
          </w:rPr>
          <w:t>Цивільного процесуального кодексу України</w:t>
        </w:r>
      </w:hyperlink>
      <w:r>
        <w:rPr>
          <w:color w:val="000000"/>
        </w:rPr>
        <w:t xml:space="preserve">, </w:t>
      </w:r>
      <w:hyperlink r:id="rId13" w:tgtFrame="_blank" w:history="1">
        <w:r>
          <w:rPr>
            <w:rStyle w:val="a3"/>
            <w:color w:val="000099"/>
            <w:u w:val="none"/>
          </w:rPr>
          <w:t>Кримінального процесуального кодексу України</w:t>
        </w:r>
      </w:hyperlink>
      <w:r>
        <w:rPr>
          <w:color w:val="000000"/>
        </w:rPr>
        <w:t xml:space="preserve">, </w:t>
      </w:r>
      <w:hyperlink r:id="rId14" w:tgtFrame="_blank" w:history="1">
        <w:r>
          <w:rPr>
            <w:rStyle w:val="a3"/>
            <w:color w:val="000099"/>
            <w:u w:val="none"/>
          </w:rPr>
          <w:t>Господарського процесуального кодексу України</w:t>
        </w:r>
      </w:hyperlink>
      <w:r>
        <w:rPr>
          <w:color w:val="000000"/>
        </w:rPr>
        <w:t xml:space="preserve">, </w:t>
      </w:r>
      <w:hyperlink r:id="rId15" w:tgtFrame="_blank" w:history="1">
        <w:r>
          <w:rPr>
            <w:rStyle w:val="a3"/>
            <w:color w:val="000099"/>
            <w:u w:val="none"/>
          </w:rPr>
          <w:t>Кодексу адміністративного судочинства України</w:t>
        </w:r>
      </w:hyperlink>
      <w:r>
        <w:rPr>
          <w:color w:val="000000"/>
        </w:rPr>
        <w:t xml:space="preserve"> та встановлює єдини</w:t>
      </w:r>
      <w:r>
        <w:rPr>
          <w:color w:val="000000"/>
        </w:rPr>
        <w:t>й порядок роботи зі звукозаписувальними технічними засобами фіксування судового засідання, зберігання, копіювання, дублювання та використання інформації, яка відображає хід судового засідання в судах загальної юрисдикції (крім Верховного Суду України та ви</w:t>
      </w:r>
      <w:r>
        <w:rPr>
          <w:color w:val="000000"/>
        </w:rPr>
        <w:t>щих спеціалізованих судів).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19" w:name="n170"/>
      <w:bookmarkEnd w:id="19"/>
      <w:r>
        <w:rPr>
          <w:rStyle w:val="rvts15"/>
        </w:rPr>
        <w:t>II. Основні терміни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0" w:name="n171"/>
      <w:bookmarkEnd w:id="20"/>
      <w:r>
        <w:rPr>
          <w:color w:val="000000"/>
        </w:rPr>
        <w:t>2.1. Судове засідання (для цілей цієї Інструкції) - це процесуальна форма розгляду справи судом у порядку цивільного, адміністративного, кримінального, господарського судочинства.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1" w:name="n172"/>
      <w:bookmarkEnd w:id="21"/>
      <w:r>
        <w:rPr>
          <w:color w:val="000000"/>
        </w:rPr>
        <w:t>2.2. Фіксування судового зас</w:t>
      </w:r>
      <w:r>
        <w:rPr>
          <w:color w:val="000000"/>
        </w:rPr>
        <w:t>ідання технічними засобами - це технічний запис розгляду справи судом за допомогою звукозаписувального технічного засобу, що включає в себе створення фонограми судового засідання.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2" w:name="n173"/>
      <w:bookmarkEnd w:id="22"/>
      <w:r>
        <w:rPr>
          <w:color w:val="000000"/>
        </w:rPr>
        <w:t>2.3. Звукозаписувальний технічний засіб (далі - комплекс звукозапису) - суку</w:t>
      </w:r>
      <w:r>
        <w:rPr>
          <w:color w:val="000000"/>
        </w:rPr>
        <w:t>пність програмно-апаратних засобів та приладів, що забезпечують належне фіксування, зберігання, копіювання (дублювання) і використання інформації, яка відображає хід судового засідання.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3" w:name="n174"/>
      <w:bookmarkEnd w:id="23"/>
      <w:r>
        <w:rPr>
          <w:color w:val="000000"/>
        </w:rPr>
        <w:t>2.4. Фонограма судового засідання (далі - фонограма) - звуковий запис,</w:t>
      </w:r>
      <w:r>
        <w:rPr>
          <w:color w:val="000000"/>
        </w:rPr>
        <w:t xml:space="preserve"> який утворюється в процесі безпосереднього фіксування судового засідання за допомогою комплексу звукозапису та перетворений у форму електронних даних.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4" w:name="n175"/>
      <w:bookmarkEnd w:id="24"/>
      <w:r>
        <w:rPr>
          <w:color w:val="000000"/>
        </w:rPr>
        <w:t>Фонограма включає обов'язкові реквізити: дату, час, місце створення запису, номер справи та використовує</w:t>
      </w:r>
      <w:r>
        <w:rPr>
          <w:color w:val="000000"/>
        </w:rPr>
        <w:t>ться для створення архівної та робочої копій.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5" w:name="n176"/>
      <w:bookmarkEnd w:id="25"/>
      <w:r>
        <w:rPr>
          <w:color w:val="000000"/>
        </w:rPr>
        <w:t>2.5. Архівна копія фонограми - запис копії фонограми з вбудованого носія комплексу звукозапису на диск для лазерних систем зчитування (носій інформації), що має статус оригіналу та призначений для довготривалог</w:t>
      </w:r>
      <w:r>
        <w:rPr>
          <w:color w:val="000000"/>
        </w:rPr>
        <w:t>о зберігання в архіві.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6" w:name="n177"/>
      <w:bookmarkEnd w:id="26"/>
      <w:r>
        <w:rPr>
          <w:color w:val="000000"/>
        </w:rPr>
        <w:t>2.6. Робоча копія фонограми - запис копії фонограми з вбудованого комплексу звукозапису на диск для лазерних систем зчитування (носій інформації), який використовується для відтворення або виготовлення копій технічного запису судовог</w:t>
      </w:r>
      <w:r>
        <w:rPr>
          <w:color w:val="000000"/>
        </w:rPr>
        <w:t>о засідання та прослуховування суддями і сторонами (учасниками) судового засідання тощо.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7" w:name="n178"/>
      <w:bookmarkEnd w:id="27"/>
      <w:r>
        <w:rPr>
          <w:color w:val="000000"/>
        </w:rPr>
        <w:t>2.7. Журнал судового засідання - документ, що ведеться в суді у порядку здійснення цивільного, кримінального та адміністративного судочинства, кримінального провадженн</w:t>
      </w:r>
      <w:r>
        <w:rPr>
          <w:color w:val="000000"/>
        </w:rPr>
        <w:t>я одночасно з фіксуванням судового засідання технічними засобами.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8" w:name="n179"/>
      <w:bookmarkEnd w:id="28"/>
      <w:r>
        <w:rPr>
          <w:color w:val="000000"/>
        </w:rPr>
        <w:t>2.8. Протокол судового засідання - документ, що складається в суді у порядку здійснення господарського судочинства, одночасно з фіксуванням судового засідання технічними засобами.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29" w:name="n180"/>
      <w:bookmarkEnd w:id="29"/>
      <w:r>
        <w:rPr>
          <w:color w:val="000000"/>
        </w:rPr>
        <w:t>2.9. Секре</w:t>
      </w:r>
      <w:r>
        <w:rPr>
          <w:color w:val="000000"/>
        </w:rPr>
        <w:t>тар судового засідання (далі - секретар) - працівник апарату суду, який відповідно до своїх обов'язків, визначених посадовою інструкцією, здійснює фіксування судового засідання технічними засобами.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0" w:name="n181"/>
      <w:bookmarkEnd w:id="30"/>
      <w:r>
        <w:rPr>
          <w:color w:val="000000"/>
        </w:rPr>
        <w:t>У випадку відсутності секретаря його обов'язки, за розпоря</w:t>
      </w:r>
      <w:r>
        <w:rPr>
          <w:color w:val="000000"/>
        </w:rPr>
        <w:t>дженням головуючого, виконує інший працівник апарату суду, який відповідно до своїх обов'язків, визначених посадовою інструкцією, може здійснювати фіксування судового засідання технічними засобами (далі - інший працівник апарату суду).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1" w:name="n182"/>
      <w:bookmarkEnd w:id="31"/>
      <w:r>
        <w:rPr>
          <w:color w:val="000000"/>
        </w:rPr>
        <w:t>2.10. Архіваріус - п</w:t>
      </w:r>
      <w:r>
        <w:rPr>
          <w:color w:val="000000"/>
        </w:rPr>
        <w:t>рацівник апарату суду, який відповідно до своїх обов'язків, визначених посадовою інструкцією, забезпечує зберігання документів, що надійшли до архіву суду.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2" w:name="n183"/>
      <w:bookmarkEnd w:id="32"/>
      <w:r>
        <w:rPr>
          <w:color w:val="000000"/>
        </w:rPr>
        <w:t>2.11. Адміністратор - системний адміністратор, інженер, головний спеціаліст з інформаційних технолог</w:t>
      </w:r>
      <w:r>
        <w:rPr>
          <w:color w:val="000000"/>
        </w:rPr>
        <w:t>ій, який відповідно до своїх обов'язків, визначених посадовою інструкцією, здійснює налагодження комплексу звукозапису. Обов'язки адміністратора можуть покладатися на секретаря.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33" w:name="n184"/>
      <w:bookmarkEnd w:id="33"/>
      <w:r>
        <w:rPr>
          <w:rStyle w:val="rvts15"/>
        </w:rPr>
        <w:t>III. Технологія (порядок здійснення) звукового запису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4" w:name="n185"/>
      <w:bookmarkEnd w:id="34"/>
      <w:r>
        <w:rPr>
          <w:color w:val="000000"/>
        </w:rPr>
        <w:t>3.1. Фіксування судового</w:t>
      </w:r>
      <w:r>
        <w:rPr>
          <w:color w:val="000000"/>
        </w:rPr>
        <w:t xml:space="preserve"> засідання технічним засобом здійснює секретар або інший працівник апарату суду.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5" w:name="n186"/>
      <w:bookmarkEnd w:id="35"/>
      <w:r>
        <w:rPr>
          <w:color w:val="000000"/>
        </w:rPr>
        <w:t>3.2. Підготовка до звукового запису: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6" w:name="n187"/>
      <w:bookmarkEnd w:id="36"/>
      <w:r>
        <w:rPr>
          <w:color w:val="000000"/>
        </w:rPr>
        <w:t>3.2.1. Секретар або інший працівник апарату суду перед початком роботи зобов'язаний: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7" w:name="n188"/>
      <w:bookmarkEnd w:id="37"/>
      <w:r>
        <w:rPr>
          <w:color w:val="000000"/>
        </w:rPr>
        <w:t>- включити комплекс звукозапису, зареєструватись у си</w:t>
      </w:r>
      <w:r>
        <w:rPr>
          <w:color w:val="000000"/>
        </w:rPr>
        <w:t>стемі;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8" w:name="n189"/>
      <w:bookmarkEnd w:id="38"/>
      <w:r>
        <w:rPr>
          <w:color w:val="000000"/>
        </w:rPr>
        <w:t>- перевірити годинник та календар комплексу звукозапису на предмет відповідності поточним даті та часу;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39" w:name="n190"/>
      <w:bookmarkEnd w:id="39"/>
      <w:r>
        <w:rPr>
          <w:color w:val="000000"/>
        </w:rPr>
        <w:t>- перевірити наявність вільного місця на внутрішньому носії комплексу звукозапису;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0" w:name="n191"/>
      <w:bookmarkEnd w:id="40"/>
      <w:r>
        <w:rPr>
          <w:color w:val="000000"/>
        </w:rPr>
        <w:t>- перевірити працездатність пристроїв, провести тестування для</w:t>
      </w:r>
      <w:r>
        <w:rPr>
          <w:color w:val="000000"/>
        </w:rPr>
        <w:t xml:space="preserve"> перевірки того, що складові комплексу звукозапису (мікрофони, мікшер тощо) працюють нормально та запис іде правильно.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1" w:name="n192"/>
      <w:bookmarkEnd w:id="41"/>
      <w:r>
        <w:rPr>
          <w:color w:val="000000"/>
        </w:rPr>
        <w:t>3.2.2. Операція тестування здійснюється у такій послідовності: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2" w:name="n193"/>
      <w:bookmarkEnd w:id="42"/>
      <w:r>
        <w:rPr>
          <w:color w:val="000000"/>
        </w:rPr>
        <w:t>- ініціювати режим тестового запису;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3" w:name="n194"/>
      <w:bookmarkEnd w:id="43"/>
      <w:r>
        <w:rPr>
          <w:color w:val="000000"/>
        </w:rPr>
        <w:t>- у примітці до помітки початку запису вказати "Тестовий запис";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4" w:name="n195"/>
      <w:bookmarkEnd w:id="44"/>
      <w:r>
        <w:rPr>
          <w:color w:val="000000"/>
        </w:rPr>
        <w:t>- виголосити речення "Тестовий запис засідання від "(дата)" у справі номер ...";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5" w:name="n196"/>
      <w:bookmarkEnd w:id="45"/>
      <w:r>
        <w:rPr>
          <w:color w:val="000000"/>
        </w:rPr>
        <w:t>- говорити за порядком у кожний мікрофон речення "Тестування мікрофона № ...";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6" w:name="n197"/>
      <w:bookmarkEnd w:id="46"/>
      <w:r>
        <w:rPr>
          <w:color w:val="000000"/>
        </w:rPr>
        <w:t>- зупинити режим тестового запи</w:t>
      </w:r>
      <w:r>
        <w:rPr>
          <w:color w:val="000000"/>
        </w:rPr>
        <w:t>су;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7" w:name="n198"/>
      <w:bookmarkEnd w:id="47"/>
      <w:r>
        <w:rPr>
          <w:color w:val="000000"/>
        </w:rPr>
        <w:t>- прослухати тестовий запис і перевірити рівень запису звуку.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8" w:name="n199"/>
      <w:bookmarkEnd w:id="48"/>
      <w:r>
        <w:rPr>
          <w:color w:val="000000"/>
        </w:rPr>
        <w:t>3.2.3. У разі виявлення непрацездатності, неможливості налагодження коректної роботи комплексу звукозапису секретар або інший працівник апарату суду зобов'язаний терміново повідомити адмініс</w:t>
      </w:r>
      <w:r>
        <w:rPr>
          <w:color w:val="000000"/>
        </w:rPr>
        <w:t>тратора та суддю (головуючого у судовому засіданні) про такі обставини.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49" w:name="n200"/>
      <w:bookmarkEnd w:id="49"/>
      <w:r>
        <w:rPr>
          <w:color w:val="000000"/>
        </w:rPr>
        <w:t>3.2.4. Дані про результати перевірки (прізвище, ім'я, по батькові секретаря або іншого працівника апарату суду, інвентарний номер комплексу звукозапису, дата та час за показниками пере</w:t>
      </w:r>
      <w:r>
        <w:rPr>
          <w:color w:val="000000"/>
        </w:rPr>
        <w:t>вірки комплексу звукозапису, відомості про вільне місце, "комплекс звукозапису працездатний") вносяться до Журналу судового засідання або Протоколу судового засідання.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0" w:name="n201"/>
      <w:bookmarkEnd w:id="50"/>
      <w:r>
        <w:rPr>
          <w:color w:val="000000"/>
        </w:rPr>
        <w:t>3.3. Звуковий запис судового засідання: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1" w:name="n202"/>
      <w:bookmarkEnd w:id="51"/>
      <w:r>
        <w:rPr>
          <w:color w:val="000000"/>
        </w:rPr>
        <w:t>3.3.1. Звуковий запис судового засідання починає</w:t>
      </w:r>
      <w:r>
        <w:rPr>
          <w:color w:val="000000"/>
        </w:rPr>
        <w:t>ться з моменту відкриття судового засідання.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2" w:name="n203"/>
      <w:bookmarkEnd w:id="52"/>
      <w:r>
        <w:rPr>
          <w:color w:val="000000"/>
        </w:rPr>
        <w:t xml:space="preserve">3.3.2. Під час звукового запису секретар або інший працівник апарату суду здійснює поточний контроль якості запису, шляхом прослуховування через навушники, контроль рівня запису в спеціальній області у програмі </w:t>
      </w:r>
      <w:r>
        <w:rPr>
          <w:color w:val="000000"/>
        </w:rPr>
        <w:t>звукового запису та контроль працездатності комплексу звукового запису шляхом спостереження за його станом.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3" w:name="n204"/>
      <w:bookmarkEnd w:id="53"/>
      <w:r>
        <w:rPr>
          <w:color w:val="000000"/>
        </w:rPr>
        <w:t xml:space="preserve">3.3.3. У разі необхідності секретар або інший працівник апарату суду звертається до судді (головуючого у судовому засіданні) з проханням звернутися </w:t>
      </w:r>
      <w:r>
        <w:rPr>
          <w:color w:val="000000"/>
        </w:rPr>
        <w:t>до учасників судового процесу (процесуальної дії) говорити голосніше.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4" w:name="n205"/>
      <w:bookmarkEnd w:id="54"/>
      <w:r>
        <w:rPr>
          <w:color w:val="000000"/>
        </w:rPr>
        <w:t>3.3.4. У разі виявлення ознак непрацездатності обладнання комплексу звукозапису секретар або інший працівник апарату суду доповідає судді (головуючому у судовому засіданні) про неможливі</w:t>
      </w:r>
      <w:r>
        <w:rPr>
          <w:color w:val="000000"/>
        </w:rPr>
        <w:t>сть подальшого звукового запису судового засідання (процесуальної дії) та повідомляє про це керівника апарату і адміністратора.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5" w:name="n206"/>
      <w:bookmarkEnd w:id="55"/>
      <w:r>
        <w:rPr>
          <w:color w:val="000000"/>
        </w:rPr>
        <w:t>3.4. Після закінчення судового засідання секретар або інший працівник апарату суду: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6" w:name="n207"/>
      <w:bookmarkEnd w:id="56"/>
      <w:r>
        <w:rPr>
          <w:color w:val="000000"/>
        </w:rPr>
        <w:t>- зберігає, роздруковує, підписує Журнал суд</w:t>
      </w:r>
      <w:r>
        <w:rPr>
          <w:color w:val="000000"/>
        </w:rPr>
        <w:t>ового засідання або виготовляє та підписує Протокол судового засідання та приєднує до справи (матеріалів кримінального провадження);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7" w:name="n208"/>
      <w:bookmarkEnd w:id="57"/>
      <w:r>
        <w:rPr>
          <w:color w:val="000000"/>
        </w:rPr>
        <w:t>- створює архівну та робочу копії фонограми;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8" w:name="n209"/>
      <w:bookmarkEnd w:id="58"/>
      <w:r>
        <w:rPr>
          <w:color w:val="000000"/>
        </w:rPr>
        <w:t>- перевіряє якість запису архівної копії фонограми;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59" w:name="n210"/>
      <w:bookmarkEnd w:id="59"/>
      <w:r>
        <w:rPr>
          <w:color w:val="000000"/>
        </w:rPr>
        <w:t xml:space="preserve">- архівну та робочу копії </w:t>
      </w:r>
      <w:r>
        <w:rPr>
          <w:color w:val="000000"/>
        </w:rPr>
        <w:t>фонограми долучає до судової справи (матеріалів кримінального провадження).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0" w:name="n211"/>
      <w:bookmarkEnd w:id="60"/>
      <w:r>
        <w:rPr>
          <w:color w:val="000000"/>
        </w:rPr>
        <w:t>3.5. Створення архівних та робочих копій фонограм: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1" w:name="n212"/>
      <w:bookmarkEnd w:id="61"/>
      <w:r>
        <w:rPr>
          <w:color w:val="000000"/>
        </w:rPr>
        <w:t>3.5.1. Примірники фонограм записуються у вигляді архівної та робочої копій на окремі диски для лазерних систем зчитування (далі -</w:t>
      </w:r>
      <w:r>
        <w:rPr>
          <w:color w:val="000000"/>
        </w:rPr>
        <w:t xml:space="preserve"> компакт-диски). Для кожної судової справи, судового провадження виділяються два компакт-диски: один - для архівної копії фонограми, другий - для робочої копії фонограми. У разі якщо фонограми не вміщуються на один компакт-диск, виділяються додаткові компа</w:t>
      </w:r>
      <w:r>
        <w:rPr>
          <w:color w:val="000000"/>
        </w:rPr>
        <w:t>кт-диски.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2" w:name="n213"/>
      <w:bookmarkEnd w:id="62"/>
      <w:r>
        <w:rPr>
          <w:color w:val="000000"/>
        </w:rPr>
        <w:t>3.5.2. Після порушення (відкриття) провадження у справі до початку судового засідання (до початку процесуальної дії) секретар або інший працівник апарату суду повинен отримати нові компакт-диски для архівної та робочої копій фонограм або компакт-</w:t>
      </w:r>
      <w:r>
        <w:rPr>
          <w:color w:val="000000"/>
        </w:rPr>
        <w:t>диск з архівною копією фонограми попереднього засідання у цій справі, про що робиться запис у Журналі обліку видачі та повернення компакт-дисків (додаток 1).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3" w:name="n214"/>
      <w:bookmarkEnd w:id="63"/>
      <w:r>
        <w:rPr>
          <w:color w:val="000000"/>
        </w:rPr>
        <w:t>3.6. Перед тим, як завершити роботу з комплексом звукозапису, секретар або інший працівник апарату</w:t>
      </w:r>
      <w:r>
        <w:rPr>
          <w:color w:val="000000"/>
        </w:rPr>
        <w:t xml:space="preserve"> суду повинен заблокувати його або вийти з відповідної програми та завершити сеанс роботи з операційною системою.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4" w:name="n215"/>
      <w:bookmarkEnd w:id="64"/>
      <w:r>
        <w:rPr>
          <w:color w:val="000000"/>
        </w:rPr>
        <w:t>Завершення роботи з комплексом звукозапису без дотримання визначених у цьому пункті вимог, передання паролю та допуск до роботи з комплексом з</w:t>
      </w:r>
      <w:r>
        <w:rPr>
          <w:color w:val="000000"/>
        </w:rPr>
        <w:t>вукозапису інших осіб забороняється.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5" w:name="n216"/>
      <w:bookmarkEnd w:id="65"/>
      <w:r>
        <w:rPr>
          <w:color w:val="000000"/>
        </w:rPr>
        <w:t>3.7. Після запису архівної та робочої копій секретар або інший працівник апарату суду здійснює перевірку якості запису шляхом вибіркового прослуховування.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6" w:name="n217"/>
      <w:bookmarkEnd w:id="66"/>
      <w:r>
        <w:rPr>
          <w:color w:val="000000"/>
        </w:rPr>
        <w:t>3.8. У разі позитивного результату перевірки якості запису, комп</w:t>
      </w:r>
      <w:r>
        <w:rPr>
          <w:color w:val="000000"/>
        </w:rPr>
        <w:t>акт-диск із записом архівної та робочої копій фонограми судового засідання пакується у конверти, які маркуються таким чином: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7" w:name="n218"/>
      <w:bookmarkEnd w:id="67"/>
      <w:r>
        <w:rPr>
          <w:color w:val="000000"/>
        </w:rPr>
        <w:t>- Архівна копія № ___ (Робоча копія № ___);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8" w:name="n219"/>
      <w:bookmarkEnd w:id="68"/>
      <w:r>
        <w:rPr>
          <w:color w:val="000000"/>
        </w:rPr>
        <w:t>- номер судової справи (матеріалів кримінального провадження);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69" w:name="n220"/>
      <w:bookmarkEnd w:id="69"/>
      <w:r>
        <w:rPr>
          <w:color w:val="000000"/>
        </w:rPr>
        <w:t>- дата судового засіданн</w:t>
      </w:r>
      <w:r>
        <w:rPr>
          <w:color w:val="000000"/>
        </w:rPr>
        <w:t>я;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0" w:name="n221"/>
      <w:bookmarkEnd w:id="70"/>
      <w:r>
        <w:rPr>
          <w:color w:val="000000"/>
        </w:rPr>
        <w:t>- прізвище, ім'я, по батькові та підпис секретаря або іншого працівника апарату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1" w:name="n266"/>
      <w:bookmarkEnd w:id="71"/>
      <w:r>
        <w:rPr>
          <w:rStyle w:val="rvts46"/>
        </w:rPr>
        <w:t xml:space="preserve">{Абзац п'ятий пункту 3.8 із змінами, внесеними згідно з Наказом Державної судової адміністрації </w:t>
      </w:r>
      <w:hyperlink r:id="rId16" w:anchor="n6" w:tgtFrame="_blank" w:history="1">
        <w:r>
          <w:rPr>
            <w:rStyle w:val="a3"/>
            <w:i/>
            <w:iCs/>
            <w:color w:val="000099"/>
            <w:u w:val="none"/>
          </w:rPr>
          <w:t>№ 141 від 22.10.2013</w:t>
        </w:r>
      </w:hyperlink>
      <w:r>
        <w:rPr>
          <w:rStyle w:val="rvts46"/>
        </w:rPr>
        <w:t>}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2" w:name="n222"/>
      <w:bookmarkEnd w:id="72"/>
      <w:r>
        <w:rPr>
          <w:color w:val="000000"/>
        </w:rPr>
        <w:t>- примітка (вписується об'єм фонограми звукозапису (Mb)).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3" w:name="n223"/>
      <w:bookmarkEnd w:id="73"/>
      <w:r>
        <w:rPr>
          <w:color w:val="000000"/>
        </w:rPr>
        <w:t>3.9. Конверт робочої та архівної копій маркується секретарем або іншим працівником ап</w:t>
      </w:r>
      <w:r>
        <w:rPr>
          <w:color w:val="000000"/>
        </w:rPr>
        <w:t>арату суду та разом з архівною та робочою копіями фонограми долучається до справи (матеріалів кримінального провадження). Дані щодо створення та видачі копій фонограм звукозапису судового засідання фіксуються у Журнал обліку видачі копій фонограм учасникам</w:t>
      </w:r>
      <w:r>
        <w:rPr>
          <w:color w:val="000000"/>
        </w:rPr>
        <w:t xml:space="preserve"> судового засідання (додаток 2).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4" w:name="n224"/>
      <w:bookmarkEnd w:id="74"/>
      <w:r>
        <w:rPr>
          <w:color w:val="000000"/>
        </w:rPr>
        <w:t>3.10. Після створення архівної та робочої копій фонограми секретарем або іншим працівником апарату суду вилучається фонограма з комплексу звукозапису.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75" w:name="n225"/>
      <w:bookmarkEnd w:id="75"/>
      <w:r>
        <w:rPr>
          <w:rStyle w:val="rvts15"/>
        </w:rPr>
        <w:t>IV. Зберігання архівних копій фонограм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6" w:name="n226"/>
      <w:bookmarkEnd w:id="76"/>
      <w:r>
        <w:rPr>
          <w:color w:val="000000"/>
        </w:rPr>
        <w:t>4.1. Архівна копія фонограми збер</w:t>
      </w:r>
      <w:r>
        <w:rPr>
          <w:color w:val="000000"/>
        </w:rPr>
        <w:t>ігається в архіві суду.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7" w:name="n227"/>
      <w:bookmarkEnd w:id="77"/>
      <w:r>
        <w:rPr>
          <w:color w:val="000000"/>
        </w:rPr>
        <w:t>4.2. У разі потреби у співставленні даних запису на носіях, що отримані особами, які брали участь у справі, з архівною копією фонограми в архіві суду виготовляється робоча копія фонограми, що видається для використання за межами арх</w:t>
      </w:r>
      <w:r>
        <w:rPr>
          <w:color w:val="000000"/>
        </w:rPr>
        <w:t>іву.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8" w:name="n228"/>
      <w:bookmarkEnd w:id="78"/>
      <w:r>
        <w:rPr>
          <w:color w:val="000000"/>
        </w:rPr>
        <w:t>4.3. У разі виявлення під час перевірки зниження якості зчитування даних з архівної копії фонограми виготовляється її дублікат, який зберігається разом з архівною копією фонограми і замінює її лише під час виготовлення робочих копій фонограм.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79" w:name="n229"/>
      <w:bookmarkEnd w:id="79"/>
      <w:r>
        <w:rPr>
          <w:color w:val="000000"/>
        </w:rPr>
        <w:t>4.4. У р</w:t>
      </w:r>
      <w:r>
        <w:rPr>
          <w:color w:val="000000"/>
        </w:rPr>
        <w:t>азі зниження якості дублікатів архівної копії фонограми вони замінюються новими.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0" w:name="n230"/>
      <w:bookmarkEnd w:id="80"/>
      <w:r>
        <w:rPr>
          <w:color w:val="000000"/>
        </w:rPr>
        <w:t>4.5. Архівні копії фонограми знищуються разом із судовою справою після закінчення терміну зберігання зазначеної справи.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81" w:name="n231"/>
      <w:bookmarkEnd w:id="81"/>
      <w:r>
        <w:rPr>
          <w:rStyle w:val="rvts15"/>
        </w:rPr>
        <w:t>V. Зберігання робочих копій фонограм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2" w:name="n232"/>
      <w:bookmarkEnd w:id="82"/>
      <w:r>
        <w:rPr>
          <w:color w:val="000000"/>
        </w:rPr>
        <w:t xml:space="preserve">5.1. Робоча копія </w:t>
      </w:r>
      <w:r>
        <w:rPr>
          <w:color w:val="000000"/>
        </w:rPr>
        <w:t>фонограми зберігається в окремому конверті разом з судовою справою (матеріалами кримінального провадження) постійно.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83" w:name="n233"/>
      <w:bookmarkEnd w:id="83"/>
      <w:r>
        <w:rPr>
          <w:rStyle w:val="rvts15"/>
        </w:rPr>
        <w:t>VI. Передача робочих копій у суди апеляційної та касаційної інстанцій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4" w:name="n234"/>
      <w:bookmarkEnd w:id="84"/>
      <w:r>
        <w:rPr>
          <w:color w:val="000000"/>
        </w:rPr>
        <w:t>6.1. З місцевого суду: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5" w:name="n235"/>
      <w:bookmarkEnd w:id="85"/>
      <w:r>
        <w:rPr>
          <w:color w:val="000000"/>
        </w:rPr>
        <w:t>- передається робоча копія фонограми місцевого</w:t>
      </w:r>
      <w:r>
        <w:rPr>
          <w:color w:val="000000"/>
        </w:rPr>
        <w:t xml:space="preserve">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6" w:name="n236"/>
      <w:bookmarkEnd w:id="86"/>
      <w:r>
        <w:rPr>
          <w:color w:val="000000"/>
        </w:rPr>
        <w:t>- перед передачею проводиться перевірка компакт-диска з робочою копією фонограми місцевого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7" w:name="n237"/>
      <w:bookmarkEnd w:id="87"/>
      <w:r>
        <w:rPr>
          <w:color w:val="000000"/>
        </w:rPr>
        <w:t>- номер судової справи, прізвище, ім'я, по батькові судді (головуючого у судовому засіданні), повний об'єм (Mb, Kb) компакт-диска (компакт-дисків) вказу</w:t>
      </w:r>
      <w:r>
        <w:rPr>
          <w:color w:val="000000"/>
        </w:rPr>
        <w:t>ється в супровідному листі;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8" w:name="n238"/>
      <w:bookmarkEnd w:id="88"/>
      <w:r>
        <w:rPr>
          <w:color w:val="000000"/>
        </w:rPr>
        <w:t>- компакт-диск (компакт-диски) в окремому конверті підклеюється до судової справи для пересилання його разом зі справою.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89" w:name="n239"/>
      <w:bookmarkEnd w:id="89"/>
      <w:r>
        <w:rPr>
          <w:color w:val="000000"/>
        </w:rPr>
        <w:t>6.2. З апеляційного суду: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0" w:name="n240"/>
      <w:bookmarkEnd w:id="90"/>
      <w:r>
        <w:rPr>
          <w:color w:val="000000"/>
        </w:rPr>
        <w:t>- передається робоча копія фонограми місцевого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1" w:name="n241"/>
      <w:bookmarkEnd w:id="91"/>
      <w:r>
        <w:rPr>
          <w:color w:val="000000"/>
        </w:rPr>
        <w:t>- передається робоча копія ф</w:t>
      </w:r>
      <w:r>
        <w:rPr>
          <w:color w:val="000000"/>
        </w:rPr>
        <w:t>онограми апеляційного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2" w:name="n242"/>
      <w:bookmarkEnd w:id="92"/>
      <w:r>
        <w:rPr>
          <w:color w:val="000000"/>
        </w:rPr>
        <w:t>- перед передачею проводиться перевірка компакт-диска робочої копії фонограми апеляційного суду;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3" w:name="n243"/>
      <w:bookmarkEnd w:id="93"/>
      <w:r>
        <w:rPr>
          <w:color w:val="000000"/>
        </w:rPr>
        <w:t>- номер судової справи, прізвище, ім'я, по батькові судді (головуючого у судовому засіданні), повний об'єм (Mb, Kb) компакт-диска (</w:t>
      </w:r>
      <w:r>
        <w:rPr>
          <w:color w:val="000000"/>
        </w:rPr>
        <w:t>компакт-дисків) указується в супровідному листі;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4" w:name="n244"/>
      <w:bookmarkEnd w:id="94"/>
      <w:r>
        <w:rPr>
          <w:color w:val="000000"/>
        </w:rPr>
        <w:t>- компакт-диск (компакт-диски) в окремому конверті підклеюється до судової справи для пересилання його разом зі справою.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95" w:name="n245"/>
      <w:bookmarkEnd w:id="95"/>
      <w:r>
        <w:rPr>
          <w:rStyle w:val="rvts15"/>
        </w:rPr>
        <w:t>VII. Створення архівних та робочих копій фонограм в апеляційному суді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6" w:name="n246"/>
      <w:bookmarkEnd w:id="96"/>
      <w:r>
        <w:rPr>
          <w:color w:val="000000"/>
        </w:rPr>
        <w:t>7.1. Порядок ств</w:t>
      </w:r>
      <w:r>
        <w:rPr>
          <w:color w:val="000000"/>
        </w:rPr>
        <w:t>орення архівних та робочих копій фонограм в апеляційному суді здійснюється відповідно до розділу III Інструкції.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7" w:name="n247"/>
      <w:bookmarkEnd w:id="97"/>
      <w:r>
        <w:rPr>
          <w:color w:val="000000"/>
        </w:rPr>
        <w:t>7.2. Після завершення розгляду справи робоча копія фонограми разом зі справою повертається до суду, з якого вона надійшла.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98" w:name="n248"/>
      <w:bookmarkEnd w:id="98"/>
      <w:r>
        <w:rPr>
          <w:color w:val="000000"/>
        </w:rPr>
        <w:t>7.3. Архівна копія ф</w:t>
      </w:r>
      <w:r>
        <w:rPr>
          <w:color w:val="000000"/>
        </w:rPr>
        <w:t>онограми зберігається в архіві апеляційного суду та знищується після закінчення терміну її зберігання.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99" w:name="n249"/>
      <w:bookmarkEnd w:id="99"/>
      <w:r>
        <w:rPr>
          <w:rStyle w:val="rvts15"/>
        </w:rPr>
        <w:t>VIII. Обладнання робочого місця та ознайомлення осіб, які беруть участь у справі, з даними технічного фіксування судового засідання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0" w:name="n250"/>
      <w:bookmarkEnd w:id="100"/>
      <w:r>
        <w:rPr>
          <w:color w:val="000000"/>
        </w:rPr>
        <w:t>8.1. У суді організовується робоче місце для прослуховування фонограм судових засідань особами, які беруть участь у справі.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1" w:name="n251"/>
      <w:bookmarkEnd w:id="101"/>
      <w:r>
        <w:rPr>
          <w:color w:val="000000"/>
        </w:rPr>
        <w:t xml:space="preserve">8.2. Робоче місце обладнується комп'ютером із акустичною системою, головними телефонами, пристроєм CD/DVD-RW, блоком безперебійного </w:t>
      </w:r>
      <w:r>
        <w:rPr>
          <w:color w:val="000000"/>
        </w:rPr>
        <w:t>живлення, принтером.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2" w:name="n252"/>
      <w:bookmarkEnd w:id="102"/>
      <w:r>
        <w:rPr>
          <w:color w:val="000000"/>
        </w:rPr>
        <w:t>8.3. Для ознайомлення осіб, які беруть участь у справі, з технічним записом судового засідання використовується робоча копія фонограми.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3" w:name="n253"/>
      <w:bookmarkEnd w:id="103"/>
      <w:r>
        <w:rPr>
          <w:color w:val="000000"/>
        </w:rPr>
        <w:t>8.4. На клопотання особи, яка бере участь у справі, за розпорядженням головуючого може бути здійсне</w:t>
      </w:r>
      <w:r>
        <w:rPr>
          <w:color w:val="000000"/>
        </w:rPr>
        <w:t xml:space="preserve">но повне або часткове роздрукування технічного запису судового засідання за плату, встановлену </w:t>
      </w:r>
      <w:hyperlink r:id="rId17" w:tgtFrame="_blank" w:history="1">
        <w:r>
          <w:rPr>
            <w:rStyle w:val="a3"/>
            <w:color w:val="000099"/>
            <w:u w:val="none"/>
          </w:rPr>
          <w:t>Законом України "Про судовий збір"</w:t>
        </w:r>
      </w:hyperlink>
      <w:r>
        <w:rPr>
          <w:color w:val="000000"/>
        </w:rPr>
        <w:t>.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104" w:name="n254"/>
      <w:bookmarkEnd w:id="104"/>
      <w:r>
        <w:rPr>
          <w:rStyle w:val="rvts15"/>
        </w:rPr>
        <w:t>IX. Особливості фіксування процесуальної дії, яка про</w:t>
      </w:r>
      <w:r>
        <w:rPr>
          <w:rStyle w:val="rvts15"/>
        </w:rPr>
        <w:t>водиться слідчим суддею під час досудового розслідування в кримінальному провадженні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5" w:name="n255"/>
      <w:bookmarkEnd w:id="105"/>
      <w:r>
        <w:rPr>
          <w:color w:val="000000"/>
        </w:rPr>
        <w:t>9.1. Фіксування процесуальної дії технічними засобами - це технічний запис процесуальної дії за допомогою звукозаписувального технічного засобу, що включає в себе створенн</w:t>
      </w:r>
      <w:r>
        <w:rPr>
          <w:color w:val="000000"/>
        </w:rPr>
        <w:t>я фонограми.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6" w:name="n256"/>
      <w:bookmarkEnd w:id="106"/>
      <w:r>
        <w:rPr>
          <w:color w:val="000000"/>
        </w:rPr>
        <w:t>9.2. Фіксування процесуальної дії технічним засобом здійснює секретар або інший працівник апарату суду відповідно до вимог п. п. 3.2, 3.3 Інструкції.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7" w:name="n257"/>
      <w:bookmarkEnd w:id="107"/>
      <w:r>
        <w:rPr>
          <w:color w:val="000000"/>
        </w:rPr>
        <w:t>9.3. Після закінчення процесуальної дії секретар або інший працівник апарату суду: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8" w:name="n258"/>
      <w:bookmarkEnd w:id="108"/>
      <w:r>
        <w:rPr>
          <w:color w:val="000000"/>
        </w:rPr>
        <w:t>- виготовл</w:t>
      </w:r>
      <w:r>
        <w:rPr>
          <w:color w:val="000000"/>
        </w:rPr>
        <w:t>яє та підписує Журнал судового засідання та приєднує до матеріалів кримінального провадження;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09" w:name="n259"/>
      <w:bookmarkEnd w:id="109"/>
      <w:r>
        <w:rPr>
          <w:color w:val="000000"/>
        </w:rPr>
        <w:t xml:space="preserve">- створює оригінальний примірник технічного носія інформації зафіксованої процесуальної дії (робочу копію фонограми) з дотриманням п. п. 3.5 - 3.10 Інструкції та </w:t>
      </w:r>
      <w:r>
        <w:rPr>
          <w:color w:val="000000"/>
        </w:rPr>
        <w:t>долучає його до матеріалів кримінального провадження;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10" w:name="n260"/>
      <w:bookmarkEnd w:id="110"/>
      <w:r>
        <w:rPr>
          <w:color w:val="000000"/>
        </w:rPr>
        <w:t>- створює резервну копію (архівну копію фонограми) з дотриманням п. п. 3.5 - 3.10 Інструкції, перевіряє якість її запису та передає в архів суду.</w:t>
      </w:r>
    </w:p>
    <w:p w:rsidR="00000000" w:rsidRDefault="00171B20">
      <w:pPr>
        <w:pStyle w:val="rvps2"/>
        <w:divId w:val="1471090836"/>
        <w:rPr>
          <w:color w:val="000000"/>
        </w:rPr>
      </w:pPr>
      <w:bookmarkStart w:id="111" w:name="n261"/>
      <w:bookmarkEnd w:id="111"/>
      <w:r>
        <w:rPr>
          <w:rStyle w:val="rvts46"/>
        </w:rPr>
        <w:t>{Інструкція в редакції Наказу Державної судової адмініст</w:t>
      </w:r>
      <w:r>
        <w:rPr>
          <w:rStyle w:val="rvts46"/>
        </w:rPr>
        <w:t xml:space="preserve">рації </w:t>
      </w:r>
      <w:hyperlink r:id="rId18" w:anchor="n14" w:tgtFrame="_blank" w:history="1">
        <w:r>
          <w:rPr>
            <w:rStyle w:val="a3"/>
            <w:i/>
            <w:iCs/>
            <w:color w:val="000099"/>
            <w:u w:val="none"/>
          </w:rPr>
          <w:t>№ 157 від 16.11.2012</w:t>
        </w:r>
      </w:hyperlink>
      <w:r>
        <w:rPr>
          <w:rStyle w:val="rvts46"/>
        </w:rPr>
        <w:t>}</w:t>
      </w:r>
    </w:p>
    <w:p w:rsidR="00000000" w:rsidRDefault="00171B20">
      <w:pPr>
        <w:pStyle w:val="rvps7"/>
        <w:divId w:val="1471090836"/>
        <w:rPr>
          <w:color w:val="000000"/>
        </w:rPr>
      </w:pPr>
      <w:bookmarkStart w:id="112" w:name="n33"/>
      <w:bookmarkEnd w:id="1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000000">
        <w:trPr>
          <w:divId w:val="1859082527"/>
        </w:trPr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4"/>
            </w:pPr>
            <w:bookmarkStart w:id="113" w:name="n107"/>
            <w:bookmarkEnd w:id="113"/>
            <w:r>
              <w:rPr>
                <w:rStyle w:val="rvts44"/>
              </w:rPr>
              <w:t>В.о. начальника управління</w:t>
            </w:r>
            <w:r>
              <w:t xml:space="preserve"> </w:t>
            </w:r>
            <w:r>
              <w:br/>
            </w:r>
            <w:r>
              <w:rPr>
                <w:rStyle w:val="rvts44"/>
              </w:rPr>
              <w:t>з питань судового діловодства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5"/>
            </w:pPr>
            <w:r>
              <w:br/>
            </w:r>
            <w:r>
              <w:rPr>
                <w:rStyle w:val="rvts44"/>
              </w:rPr>
              <w:t>А. Поліщук</w:t>
            </w:r>
          </w:p>
        </w:tc>
      </w:tr>
    </w:tbl>
    <w:p w:rsidR="00000000" w:rsidRDefault="00171B20">
      <w:pPr>
        <w:divId w:val="1471090836"/>
        <w:rPr>
          <w:rStyle w:val="rvts0"/>
        </w:rPr>
      </w:pPr>
      <w:bookmarkStart w:id="114" w:name="n108"/>
      <w:bookmarkEnd w:id="114"/>
      <w:r>
        <w:rPr>
          <w:rStyle w:val="rvts0"/>
          <w:rFonts w:eastAsia="Times New Roman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000000">
        <w:trPr>
          <w:divId w:val="10994473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bookmarkStart w:id="115" w:name="n109"/>
            <w:bookmarkEnd w:id="11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r>
              <w:t xml:space="preserve">Додаток № 1 </w:t>
            </w:r>
            <w:r>
              <w:br/>
              <w:t xml:space="preserve">до Інструкції про порядок </w:t>
            </w:r>
            <w:r>
              <w:br/>
              <w:t xml:space="preserve">роботи з технічними </w:t>
            </w:r>
            <w:r>
              <w:br/>
              <w:t xml:space="preserve">засобами фіксування </w:t>
            </w:r>
            <w:r>
              <w:br/>
              <w:t xml:space="preserve">судового засідання, </w:t>
            </w:r>
            <w:r>
              <w:br/>
              <w:t xml:space="preserve">затвердженої наказом </w:t>
            </w:r>
            <w:r>
              <w:br/>
              <w:t xml:space="preserve">Державної судової </w:t>
            </w:r>
            <w:r>
              <w:br/>
              <w:t xml:space="preserve">адміністрації України </w:t>
            </w:r>
            <w:r>
              <w:br/>
              <w:t>16.11.2012 № 157</w:t>
            </w:r>
          </w:p>
        </w:tc>
      </w:tr>
    </w:tbl>
    <w:p w:rsidR="00000000" w:rsidRDefault="00171B20">
      <w:pPr>
        <w:pStyle w:val="rvps7"/>
        <w:divId w:val="1471090836"/>
        <w:rPr>
          <w:color w:val="000000"/>
        </w:rPr>
      </w:pPr>
      <w:bookmarkStart w:id="116" w:name="n110"/>
      <w:bookmarkEnd w:id="116"/>
      <w:r>
        <w:rPr>
          <w:rStyle w:val="rvts15"/>
        </w:rPr>
        <w:t xml:space="preserve">ЖУРНАЛ </w:t>
      </w:r>
      <w:r>
        <w:rPr>
          <w:color w:val="000000"/>
        </w:rPr>
        <w:br/>
      </w:r>
      <w:r>
        <w:rPr>
          <w:rStyle w:val="rvts15"/>
        </w:rPr>
        <w:t>обліку видачі та повернення компакт-дисків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1575"/>
        <w:gridCol w:w="1275"/>
        <w:gridCol w:w="1580"/>
        <w:gridCol w:w="1058"/>
        <w:gridCol w:w="1251"/>
        <w:gridCol w:w="1213"/>
        <w:gridCol w:w="1029"/>
      </w:tblGrid>
      <w:tr w:rsidR="00000000">
        <w:trPr>
          <w:divId w:val="277104661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bookmarkStart w:id="117" w:name="n262"/>
            <w:bookmarkEnd w:id="117"/>
            <w:r>
              <w:t>Дата, час видачі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Номер судової справи (матеріалів кримінального провадження), прізвище, ім'я, по батькові судді (головуючого у судовому засіданні)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Ознака нового диска ("Н" - новий, "П" - з попереднім засіда</w:t>
            </w:r>
            <w:r>
              <w:t>нням)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Прізвище, ім'я, по батькові секретаря, який отримав компакт-диск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Підпис секретаря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Дата, час повернення компакт-диска архіваріусу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Підпис архіваріуса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Примітка</w:t>
            </w:r>
          </w:p>
        </w:tc>
      </w:tr>
      <w:tr w:rsidR="00000000">
        <w:trPr>
          <w:divId w:val="277104661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</w:tr>
      <w:tr w:rsidR="00000000">
        <w:trPr>
          <w:divId w:val="277104661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</w:tr>
    </w:tbl>
    <w:p w:rsidR="00000000" w:rsidRDefault="00171B20">
      <w:pPr>
        <w:pStyle w:val="rvps2"/>
        <w:divId w:val="1471090836"/>
        <w:rPr>
          <w:color w:val="000000"/>
        </w:rPr>
      </w:pPr>
      <w:bookmarkStart w:id="118" w:name="n263"/>
      <w:bookmarkEnd w:id="118"/>
      <w:r>
        <w:rPr>
          <w:rStyle w:val="rvts46"/>
        </w:rPr>
        <w:t xml:space="preserve">{Додаток 1 в редакції Наказу Державної судової адміністрації </w:t>
      </w:r>
      <w:hyperlink r:id="rId19" w:anchor="n110" w:tgtFrame="_blank" w:history="1">
        <w:r>
          <w:rPr>
            <w:rStyle w:val="a3"/>
            <w:i/>
            <w:iCs/>
            <w:color w:val="000099"/>
            <w:u w:val="none"/>
          </w:rPr>
          <w:t>№ 157 від 16.11.2012</w:t>
        </w:r>
      </w:hyperlink>
      <w:r>
        <w:rPr>
          <w:rStyle w:val="rvts46"/>
        </w:rPr>
        <w:t>}</w:t>
      </w:r>
    </w:p>
    <w:p w:rsidR="00000000" w:rsidRDefault="00171B20">
      <w:pPr>
        <w:divId w:val="1471090836"/>
        <w:rPr>
          <w:rStyle w:val="rvts0"/>
          <w:rFonts w:eastAsia="Times New Roman"/>
        </w:rPr>
      </w:pPr>
      <w:bookmarkStart w:id="119" w:name="n155"/>
      <w:bookmarkEnd w:id="119"/>
      <w:r>
        <w:rPr>
          <w:rStyle w:val="rvts0"/>
          <w:rFonts w:eastAsia="Times New Roman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000000">
        <w:trPr>
          <w:divId w:val="876162861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bookmarkStart w:id="120" w:name="n156"/>
            <w:bookmarkEnd w:id="12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171B20">
            <w:pPr>
              <w:pStyle w:val="rvps14"/>
            </w:pPr>
            <w:r>
              <w:t xml:space="preserve">Додаток № 2 </w:t>
            </w:r>
            <w:r>
              <w:br/>
              <w:t xml:space="preserve">до Інструкції про порядок </w:t>
            </w:r>
            <w:r>
              <w:br/>
              <w:t xml:space="preserve">роботи з технічними </w:t>
            </w:r>
            <w:r>
              <w:br/>
              <w:t>засобами</w:t>
            </w:r>
            <w:r>
              <w:t xml:space="preserve"> фіксування </w:t>
            </w:r>
            <w:r>
              <w:br/>
              <w:t xml:space="preserve">судового засідання, </w:t>
            </w:r>
            <w:r>
              <w:br/>
              <w:t xml:space="preserve">затвердженої наказом </w:t>
            </w:r>
            <w:r>
              <w:br/>
              <w:t xml:space="preserve">Державної судової </w:t>
            </w:r>
            <w:r>
              <w:br/>
              <w:t xml:space="preserve">адміністрації України </w:t>
            </w:r>
            <w:r>
              <w:br/>
              <w:t>16.11.2012 № 157</w:t>
            </w:r>
          </w:p>
        </w:tc>
      </w:tr>
    </w:tbl>
    <w:p w:rsidR="00000000" w:rsidRDefault="00171B20">
      <w:pPr>
        <w:pStyle w:val="rvps7"/>
        <w:divId w:val="1471090836"/>
        <w:rPr>
          <w:color w:val="000000"/>
        </w:rPr>
      </w:pPr>
      <w:bookmarkStart w:id="121" w:name="n157"/>
      <w:bookmarkEnd w:id="121"/>
      <w:r>
        <w:rPr>
          <w:rStyle w:val="rvts15"/>
        </w:rPr>
        <w:t xml:space="preserve">ЖУРНАЛ </w:t>
      </w:r>
      <w:r>
        <w:rPr>
          <w:color w:val="000000"/>
        </w:rPr>
        <w:br/>
      </w:r>
      <w:r>
        <w:rPr>
          <w:rStyle w:val="rvts15"/>
        </w:rPr>
        <w:t>обліку видачі копій фонограм учасникам судового засідання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1031"/>
        <w:gridCol w:w="1575"/>
        <w:gridCol w:w="1470"/>
        <w:gridCol w:w="1108"/>
        <w:gridCol w:w="1019"/>
        <w:gridCol w:w="1204"/>
        <w:gridCol w:w="1204"/>
        <w:gridCol w:w="1310"/>
      </w:tblGrid>
      <w:tr w:rsidR="00000000">
        <w:trPr>
          <w:divId w:val="12820898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bookmarkStart w:id="122" w:name="n265"/>
            <w:bookmarkEnd w:id="122"/>
            <w:r>
              <w:t>Дата, час видачі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Дата судового засідання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Номер судової справи (матеріалів кримінального провадження)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Прізвище, ім'я, по батькові судді (головуючого у судовому засіданні)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Прізвище, ім'я, по батькові особи, яка отримала компакт-диск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Підпис особи, яка отримала компакт-диск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Прізвище, ім'я, по батькові працівника суду, який видав компакт-диск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Підпис працівника суду, який видав компакт-диск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  <w:r>
              <w:t>Примітка (вписується об'єм фонограми звукозапису (Mb, Kb) відповідно до відомостей, зазначених в журналі)</w:t>
            </w:r>
          </w:p>
        </w:tc>
      </w:tr>
      <w:tr w:rsidR="00000000">
        <w:trPr>
          <w:divId w:val="12820898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</w:tr>
      <w:tr w:rsidR="00000000">
        <w:trPr>
          <w:divId w:val="12820898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1B20">
            <w:pPr>
              <w:pStyle w:val="rvps12"/>
            </w:pPr>
          </w:p>
        </w:tc>
      </w:tr>
    </w:tbl>
    <w:p w:rsidR="00000000" w:rsidRDefault="00171B20">
      <w:pPr>
        <w:pStyle w:val="rvps2"/>
        <w:divId w:val="1471090836"/>
        <w:rPr>
          <w:color w:val="000000"/>
        </w:rPr>
      </w:pPr>
      <w:bookmarkStart w:id="123" w:name="n264"/>
      <w:bookmarkEnd w:id="123"/>
      <w:r>
        <w:rPr>
          <w:rStyle w:val="rvts46"/>
        </w:rPr>
        <w:t xml:space="preserve">{Додаток 2 в редакції Наказу Державної судової адміністрації </w:t>
      </w:r>
      <w:hyperlink r:id="rId20" w:anchor="n113" w:tgtFrame="_blank" w:history="1">
        <w:r>
          <w:rPr>
            <w:rStyle w:val="a3"/>
            <w:i/>
            <w:iCs/>
            <w:color w:val="000099"/>
            <w:u w:val="none"/>
          </w:rPr>
          <w:t>№ 157 від 16.11.2012</w:t>
        </w:r>
      </w:hyperlink>
      <w:r>
        <w:rPr>
          <w:rStyle w:val="rvts46"/>
        </w:rPr>
        <w:t>}</w:t>
      </w:r>
    </w:p>
    <w:p w:rsidR="00171B20" w:rsidRDefault="00171B20">
      <w:pPr>
        <w:pStyle w:val="rvps6"/>
        <w:divId w:val="1471090836"/>
        <w:rPr>
          <w:color w:val="000000"/>
        </w:rPr>
      </w:pPr>
      <w:bookmarkStart w:id="124" w:name="n160"/>
      <w:bookmarkEnd w:id="124"/>
    </w:p>
    <w:sectPr w:rsidR="00171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66AE"/>
    <w:rsid w:val="00171B20"/>
    <w:rsid w:val="00A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D6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D6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rada/show/2453-17" TargetMode="External"/><Relationship Id="rId13" Type="http://schemas.openxmlformats.org/officeDocument/2006/relationships/hyperlink" Target="http://zakon3.rada.gov.ua/rada/show/4651-17" TargetMode="External"/><Relationship Id="rId18" Type="http://schemas.openxmlformats.org/officeDocument/2006/relationships/hyperlink" Target="http://zakon3.rada.gov.ua/rada/show/v0157750-12/paran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3.rada.gov.ua/rada/show/v0141750-13/paran6" TargetMode="External"/><Relationship Id="rId12" Type="http://schemas.openxmlformats.org/officeDocument/2006/relationships/hyperlink" Target="http://zakon3.rada.gov.ua/rada/show/1618-15" TargetMode="External"/><Relationship Id="rId17" Type="http://schemas.openxmlformats.org/officeDocument/2006/relationships/hyperlink" Target="http://zakon3.rada.gov.ua/rada/show/3674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rada/show/v0141750-13/paran6" TargetMode="External"/><Relationship Id="rId20" Type="http://schemas.openxmlformats.org/officeDocument/2006/relationships/hyperlink" Target="http://zakon3.rada.gov.ua/rada/show/v0157750-12/paran11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rada/show/v0157750-12/paran5" TargetMode="External"/><Relationship Id="rId11" Type="http://schemas.openxmlformats.org/officeDocument/2006/relationships/hyperlink" Target="http://zakon3.rada.gov.ua/rada/show/4651-17" TargetMode="External"/><Relationship Id="rId5" Type="http://schemas.openxmlformats.org/officeDocument/2006/relationships/image" Target="http://zakonst.rada.gov.ua/images/gerb.gif" TargetMode="External"/><Relationship Id="rId15" Type="http://schemas.openxmlformats.org/officeDocument/2006/relationships/hyperlink" Target="http://zakon3.rada.gov.ua/rada/show/2747-15" TargetMode="External"/><Relationship Id="rId10" Type="http://schemas.openxmlformats.org/officeDocument/2006/relationships/hyperlink" Target="http://zakon3.rada.gov.ua/rada/show/z0868-05" TargetMode="External"/><Relationship Id="rId19" Type="http://schemas.openxmlformats.org/officeDocument/2006/relationships/hyperlink" Target="http://zakon3.rada.gov.ua/rada/show/v0157750-12/paran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rada/show/z0868-05" TargetMode="External"/><Relationship Id="rId14" Type="http://schemas.openxmlformats.org/officeDocument/2006/relationships/hyperlink" Target="http://zakon3.rada.gov.ua/rada/show/1798-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11844</Words>
  <Characters>6752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Інструкції про порядок роботи з технічними засобами фіксування судового процесу (судового засідання) | від 20.09.2012 № 108</vt:lpstr>
    </vt:vector>
  </TitlesOfParts>
  <Company>SPecialiST RePack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Інструкції про порядок роботи з технічними засобами фіксування судового процесу (судового засідання) | від 20.09.2012 № 108</dc:title>
  <dc:creator>TempUnit</dc:creator>
  <cp:lastModifiedBy>TempUnit</cp:lastModifiedBy>
  <cp:revision>2</cp:revision>
  <dcterms:created xsi:type="dcterms:W3CDTF">2018-02-01T09:36:00Z</dcterms:created>
  <dcterms:modified xsi:type="dcterms:W3CDTF">2018-02-01T09:36:00Z</dcterms:modified>
</cp:coreProperties>
</file>