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DD" w:rsidRDefault="00BC72DD" w:rsidP="00BC72DD">
      <w:pPr>
        <w:pStyle w:val="a3"/>
        <w:jc w:val="center"/>
        <w:rPr>
          <w:b/>
          <w:sz w:val="28"/>
          <w:szCs w:val="28"/>
        </w:rPr>
      </w:pPr>
      <w:r>
        <w:rPr>
          <w:b/>
          <w:sz w:val="28"/>
          <w:szCs w:val="28"/>
        </w:rPr>
        <w:t>Витяг із Закону України «Про судоустрій і статус суддів»</w:t>
      </w:r>
    </w:p>
    <w:p w:rsidR="00BC72DD" w:rsidRDefault="00BC72DD" w:rsidP="00BC72DD">
      <w:pPr>
        <w:shd w:val="clear" w:color="auto" w:fill="FFFFFF"/>
        <w:spacing w:after="120"/>
        <w:jc w:val="center"/>
        <w:textAlignment w:val="baseline"/>
        <w:rPr>
          <w:bCs/>
          <w:sz w:val="28"/>
          <w:szCs w:val="28"/>
          <w:bdr w:val="none" w:sz="0" w:space="0" w:color="auto" w:frame="1"/>
          <w:lang w:eastAsia="uk-UA"/>
        </w:rPr>
      </w:pPr>
    </w:p>
    <w:p w:rsidR="00BC72DD" w:rsidRPr="00BC72DD" w:rsidRDefault="00BC72DD" w:rsidP="00BC72DD">
      <w:pPr>
        <w:shd w:val="clear" w:color="auto" w:fill="FFFFFF"/>
        <w:spacing w:after="120"/>
        <w:jc w:val="center"/>
        <w:textAlignment w:val="baseline"/>
        <w:rPr>
          <w:bCs/>
          <w:sz w:val="28"/>
          <w:szCs w:val="28"/>
          <w:bdr w:val="none" w:sz="0" w:space="0" w:color="auto" w:frame="1"/>
          <w:lang w:eastAsia="uk-UA"/>
        </w:rPr>
      </w:pPr>
      <w:bookmarkStart w:id="0" w:name="_GoBack"/>
      <w:bookmarkEnd w:id="0"/>
      <w:r w:rsidRPr="00BC72DD">
        <w:rPr>
          <w:bCs/>
          <w:sz w:val="28"/>
          <w:szCs w:val="28"/>
          <w:bdr w:val="none" w:sz="0" w:space="0" w:color="auto" w:frame="1"/>
          <w:lang w:eastAsia="uk-UA"/>
        </w:rPr>
        <w:t>Глава 3. Присяжний</w:t>
      </w:r>
    </w:p>
    <w:p w:rsidR="00BC72DD" w:rsidRPr="002F5ED0" w:rsidRDefault="00BC72DD" w:rsidP="00BC72DD">
      <w:pPr>
        <w:shd w:val="clear" w:color="auto" w:fill="FFFFFF"/>
        <w:spacing w:after="120"/>
        <w:ind w:firstLine="709"/>
        <w:jc w:val="center"/>
        <w:textAlignment w:val="baseline"/>
        <w:rPr>
          <w:bCs/>
          <w:sz w:val="28"/>
          <w:szCs w:val="28"/>
          <w:bdr w:val="none" w:sz="0" w:space="0" w:color="auto" w:frame="1"/>
          <w:lang w:eastAsia="uk-UA"/>
        </w:rPr>
      </w:pP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bCs/>
          <w:sz w:val="28"/>
          <w:szCs w:val="28"/>
          <w:bdr w:val="none" w:sz="0" w:space="0" w:color="auto" w:frame="1"/>
          <w:lang w:eastAsia="uk-UA"/>
        </w:rPr>
        <w:t>Стаття 63. Статус присяжного</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p>
    <w:p w:rsidR="00BC72DD" w:rsidRPr="002F5ED0" w:rsidRDefault="00BC72DD" w:rsidP="00BC72DD">
      <w:pPr>
        <w:shd w:val="clear" w:color="auto" w:fill="FFFFFF"/>
        <w:tabs>
          <w:tab w:val="left" w:pos="7"/>
        </w:tabs>
        <w:spacing w:after="120"/>
        <w:ind w:firstLine="709"/>
        <w:jc w:val="both"/>
        <w:textAlignment w:val="baseline"/>
        <w:rPr>
          <w:sz w:val="28"/>
          <w:szCs w:val="28"/>
          <w:bdr w:val="none" w:sz="0" w:space="0" w:color="auto" w:frame="1"/>
          <w:lang w:eastAsia="uk-UA"/>
        </w:rPr>
      </w:pPr>
      <w:r w:rsidRPr="002F5ED0">
        <w:rPr>
          <w:bCs/>
          <w:sz w:val="28"/>
          <w:szCs w:val="28"/>
          <w:bdr w:val="none" w:sz="0" w:space="0" w:color="auto" w:frame="1"/>
          <w:lang w:eastAsia="uk-UA"/>
        </w:rPr>
        <w:t xml:space="preserve">1. Присяжним є особа, яка у випадках, визначених процесуальним законом, </w:t>
      </w:r>
      <w:r w:rsidRPr="002F5ED0">
        <w:rPr>
          <w:sz w:val="28"/>
          <w:szCs w:val="28"/>
          <w:bdr w:val="none" w:sz="0" w:space="0" w:color="auto" w:frame="1"/>
          <w:lang w:eastAsia="uk-UA"/>
        </w:rPr>
        <w:t>та за її згодою вирішує справи у складі суду разом із суддею</w:t>
      </w:r>
      <w:r w:rsidRPr="002F5ED0">
        <w:rPr>
          <w:bCs/>
          <w:sz w:val="28"/>
          <w:szCs w:val="28"/>
          <w:bdr w:val="none" w:sz="0" w:space="0" w:color="auto" w:frame="1"/>
          <w:lang w:eastAsia="uk-UA"/>
        </w:rPr>
        <w:t xml:space="preserve"> або залучається до здійснення правосуддя.</w:t>
      </w:r>
    </w:p>
    <w:p w:rsidR="00BC72DD" w:rsidRPr="002F5ED0" w:rsidRDefault="00BC72DD" w:rsidP="00BC72DD">
      <w:pPr>
        <w:shd w:val="clear" w:color="auto" w:fill="FFFFFF"/>
        <w:tabs>
          <w:tab w:val="left" w:pos="149"/>
        </w:tabs>
        <w:spacing w:after="120"/>
        <w:ind w:firstLine="709"/>
        <w:jc w:val="both"/>
        <w:textAlignment w:val="baseline"/>
        <w:rPr>
          <w:sz w:val="28"/>
          <w:szCs w:val="28"/>
          <w:bdr w:val="none" w:sz="0" w:space="0" w:color="auto" w:frame="1"/>
          <w:lang w:eastAsia="uk-UA"/>
        </w:rPr>
      </w:pPr>
      <w:r w:rsidRPr="002F5ED0">
        <w:rPr>
          <w:bCs/>
          <w:sz w:val="28"/>
          <w:szCs w:val="28"/>
          <w:bdr w:val="none" w:sz="0" w:space="0" w:color="auto" w:frame="1"/>
          <w:lang w:eastAsia="uk-UA"/>
        </w:rPr>
        <w:t>2. Присяжні виконують обов</w:t>
      </w:r>
      <w:r w:rsidRPr="002F5ED0">
        <w:rPr>
          <w:sz w:val="28"/>
          <w:szCs w:val="28"/>
        </w:rPr>
        <w:t>’</w:t>
      </w:r>
      <w:r w:rsidRPr="002F5ED0">
        <w:rPr>
          <w:bCs/>
          <w:sz w:val="28"/>
          <w:szCs w:val="28"/>
          <w:bdr w:val="none" w:sz="0" w:space="0" w:color="auto" w:frame="1"/>
          <w:lang w:eastAsia="uk-UA"/>
        </w:rPr>
        <w:t xml:space="preserve">язки, визначені </w:t>
      </w:r>
      <w:r w:rsidRPr="002F5ED0">
        <w:rPr>
          <w:sz w:val="28"/>
          <w:szCs w:val="28"/>
          <w:bdr w:val="none" w:sz="0" w:space="0" w:color="auto" w:frame="1"/>
          <w:lang w:eastAsia="uk-UA"/>
        </w:rPr>
        <w:t>пунктами 1, 2, 4</w:t>
      </w:r>
      <w:r w:rsidRPr="002F5ED0">
        <w:rPr>
          <w:sz w:val="28"/>
          <w:szCs w:val="28"/>
        </w:rPr>
        <w:sym w:font="Symbol" w:char="F02D"/>
      </w:r>
      <w:r w:rsidRPr="002F5ED0">
        <w:rPr>
          <w:sz w:val="28"/>
          <w:szCs w:val="28"/>
          <w:bdr w:val="none" w:sz="0" w:space="0" w:color="auto" w:frame="1"/>
          <w:lang w:eastAsia="uk-UA"/>
        </w:rPr>
        <w:t>6 частини сьомої статті 56 цього Закону.</w:t>
      </w:r>
    </w:p>
    <w:p w:rsidR="00BC72DD" w:rsidRPr="002F5ED0" w:rsidRDefault="00BC72DD" w:rsidP="00BC72DD">
      <w:pPr>
        <w:shd w:val="clear" w:color="auto" w:fill="FFFFFF"/>
        <w:spacing w:after="120"/>
        <w:ind w:firstLine="709"/>
        <w:jc w:val="center"/>
        <w:textAlignment w:val="baseline"/>
        <w:rPr>
          <w:bCs/>
          <w:sz w:val="28"/>
          <w:szCs w:val="28"/>
          <w:bdr w:val="none" w:sz="0" w:space="0" w:color="auto" w:frame="1"/>
          <w:lang w:eastAsia="uk-UA"/>
        </w:rPr>
      </w:pPr>
    </w:p>
    <w:p w:rsidR="00BC72DD" w:rsidRPr="002F5ED0" w:rsidRDefault="00BC72DD" w:rsidP="00BC72DD">
      <w:pPr>
        <w:shd w:val="clear" w:color="auto" w:fill="FFFFFF"/>
        <w:spacing w:after="120"/>
        <w:ind w:firstLine="709"/>
        <w:textAlignment w:val="baseline"/>
        <w:rPr>
          <w:bCs/>
          <w:sz w:val="28"/>
          <w:szCs w:val="28"/>
          <w:bdr w:val="none" w:sz="0" w:space="0" w:color="auto" w:frame="1"/>
          <w:lang w:eastAsia="uk-UA"/>
        </w:rPr>
      </w:pPr>
      <w:r w:rsidRPr="002F5ED0">
        <w:rPr>
          <w:bCs/>
          <w:sz w:val="28"/>
          <w:szCs w:val="28"/>
          <w:bdr w:val="none" w:sz="0" w:space="0" w:color="auto" w:frame="1"/>
          <w:lang w:eastAsia="uk-UA"/>
        </w:rPr>
        <w:t>Стаття 64. Список присяжних</w:t>
      </w:r>
    </w:p>
    <w:p w:rsidR="00BC72DD" w:rsidRPr="002F5ED0" w:rsidRDefault="00BC72DD" w:rsidP="00BC72DD">
      <w:pPr>
        <w:shd w:val="clear" w:color="auto" w:fill="FFFFFF"/>
        <w:spacing w:after="120"/>
        <w:ind w:firstLine="709"/>
        <w:textAlignment w:val="baseline"/>
        <w:rPr>
          <w:bCs/>
          <w:sz w:val="28"/>
          <w:szCs w:val="28"/>
          <w:bdr w:val="none" w:sz="0" w:space="0" w:color="auto" w:frame="1"/>
          <w:lang w:eastAsia="uk-UA"/>
        </w:rPr>
      </w:pPr>
    </w:p>
    <w:p w:rsidR="00BC72DD" w:rsidRPr="002F5ED0" w:rsidRDefault="00BC72DD" w:rsidP="00BC72DD">
      <w:pPr>
        <w:shd w:val="clear" w:color="auto" w:fill="FFFFFF"/>
        <w:spacing w:after="120"/>
        <w:ind w:firstLine="709"/>
        <w:jc w:val="both"/>
        <w:textAlignment w:val="baseline"/>
        <w:rPr>
          <w:sz w:val="28"/>
          <w:szCs w:val="28"/>
          <w:bdr w:val="none" w:sz="0" w:space="0" w:color="auto" w:frame="1"/>
          <w:lang w:eastAsia="uk-UA"/>
        </w:rPr>
      </w:pPr>
      <w:r w:rsidRPr="002F5ED0">
        <w:rPr>
          <w:sz w:val="28"/>
          <w:szCs w:val="28"/>
          <w:bdr w:val="none" w:sz="0" w:space="0" w:color="auto" w:frame="1"/>
          <w:lang w:eastAsia="uk-UA"/>
        </w:rPr>
        <w:t>1. 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окружного суду, відповідають вимогам статті 65 цього Закону і дали згоду бути присяжними.</w:t>
      </w:r>
    </w:p>
    <w:p w:rsidR="00BC72DD" w:rsidRPr="002F5ED0" w:rsidRDefault="00BC72DD" w:rsidP="00BC72DD">
      <w:pPr>
        <w:shd w:val="clear" w:color="auto" w:fill="FFFFFF"/>
        <w:spacing w:after="120"/>
        <w:ind w:firstLine="709"/>
        <w:jc w:val="both"/>
        <w:textAlignment w:val="baseline"/>
        <w:rPr>
          <w:sz w:val="28"/>
          <w:szCs w:val="28"/>
          <w:bdr w:val="none" w:sz="0" w:space="0" w:color="auto" w:frame="1"/>
          <w:lang w:eastAsia="uk-UA"/>
        </w:rPr>
      </w:pPr>
      <w:r w:rsidRPr="002F5ED0">
        <w:rPr>
          <w:sz w:val="28"/>
          <w:szCs w:val="28"/>
          <w:bdr w:val="none" w:sz="0" w:space="0" w:color="auto" w:frame="1"/>
          <w:lang w:eastAsia="uk-UA"/>
        </w:rPr>
        <w:t>2. Список присяжних для розгляду господарських справ затверджується в порядку, визначеному законом, з числа осіб, які відповідають вимогам статті 65 цього Закону і дали згоду бути присяжними.</w:t>
      </w:r>
    </w:p>
    <w:p w:rsidR="00BC72DD" w:rsidRPr="002F5ED0" w:rsidRDefault="00BC72DD" w:rsidP="00BC72DD">
      <w:pPr>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3. У разі неприйняття місцевою радою (місцевими радами) протягом двох місяців з моменту отримання подання рішення про затвердження списку присяжних територіальне управління Державної судової адміністрації України звертається з поданням щодо затвердження списку присяжних до відповідної обласної ради.</w:t>
      </w:r>
    </w:p>
    <w:p w:rsidR="00BC72DD" w:rsidRPr="002F5ED0" w:rsidRDefault="00BC72DD" w:rsidP="00BC72DD">
      <w:pPr>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4. Список присяжних затверджується на три роки і переглядається в разі необхідності для заміни осіб, які вибули зі списку, за поданням територіального управління Державної судової адміністрації України.</w:t>
      </w:r>
    </w:p>
    <w:p w:rsidR="00BC72DD" w:rsidRPr="002F5ED0" w:rsidRDefault="00BC72DD" w:rsidP="00BC72DD">
      <w:pPr>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5. Після затвердження списку присяжних такий список передається до відповідного окружного суду, в тому числі в електронній формі. Інформацію, що міститься у зазначеному списку, не може бути використано для цілей, що не пов</w:t>
      </w:r>
      <w:r w:rsidRPr="002F5ED0">
        <w:rPr>
          <w:sz w:val="28"/>
          <w:szCs w:val="28"/>
        </w:rPr>
        <w:t>’</w:t>
      </w:r>
      <w:r w:rsidRPr="002F5ED0">
        <w:rPr>
          <w:sz w:val="28"/>
          <w:szCs w:val="28"/>
          <w:bdr w:val="none" w:sz="0" w:space="0" w:color="auto" w:frame="1"/>
          <w:lang w:eastAsia="uk-UA"/>
        </w:rPr>
        <w:t>язані із добором присяжних.</w:t>
      </w:r>
    </w:p>
    <w:p w:rsidR="00BC72DD" w:rsidRPr="002F5ED0" w:rsidRDefault="00BC72DD" w:rsidP="00BC72DD">
      <w:pPr>
        <w:shd w:val="clear" w:color="auto" w:fill="FFFFFF"/>
        <w:spacing w:after="120"/>
        <w:ind w:firstLine="709"/>
        <w:jc w:val="center"/>
        <w:textAlignment w:val="baseline"/>
        <w:rPr>
          <w:bCs/>
          <w:sz w:val="28"/>
          <w:szCs w:val="28"/>
          <w:bdr w:val="none" w:sz="0" w:space="0" w:color="auto" w:frame="1"/>
          <w:lang w:eastAsia="uk-UA"/>
        </w:rPr>
      </w:pP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bCs/>
          <w:sz w:val="28"/>
          <w:szCs w:val="28"/>
          <w:bdr w:val="none" w:sz="0" w:space="0" w:color="auto" w:frame="1"/>
          <w:lang w:eastAsia="uk-UA"/>
        </w:rPr>
        <w:t>Стаття 65. Вимоги до присяжного</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p>
    <w:p w:rsidR="00BC72DD" w:rsidRPr="002F5ED0" w:rsidRDefault="00BC72DD" w:rsidP="00BC72DD">
      <w:pPr>
        <w:shd w:val="clear" w:color="auto" w:fill="FFFFFF"/>
        <w:spacing w:after="120"/>
        <w:ind w:firstLine="709"/>
        <w:jc w:val="both"/>
        <w:textAlignment w:val="baseline"/>
        <w:rPr>
          <w:sz w:val="28"/>
          <w:szCs w:val="28"/>
          <w:bdr w:val="none" w:sz="0" w:space="0" w:color="auto" w:frame="1"/>
          <w:lang w:eastAsia="uk-UA"/>
        </w:rPr>
      </w:pPr>
      <w:r w:rsidRPr="002F5ED0">
        <w:rPr>
          <w:bCs/>
          <w:sz w:val="28"/>
          <w:szCs w:val="28"/>
          <w:bdr w:val="none" w:sz="0" w:space="0" w:color="auto" w:frame="1"/>
          <w:lang w:eastAsia="uk-UA"/>
        </w:rPr>
        <w:t>1.</w:t>
      </w:r>
      <w:r w:rsidRPr="002F5ED0">
        <w:rPr>
          <w:sz w:val="28"/>
          <w:szCs w:val="28"/>
          <w:bdr w:val="none" w:sz="0" w:space="0" w:color="auto" w:frame="1"/>
          <w:lang w:eastAsia="uk-UA"/>
        </w:rPr>
        <w:t xml:space="preserve"> </w:t>
      </w:r>
      <w:r w:rsidRPr="002F5ED0">
        <w:rPr>
          <w:bCs/>
          <w:sz w:val="28"/>
          <w:szCs w:val="28"/>
          <w:bdr w:val="none" w:sz="0" w:space="0" w:color="auto" w:frame="1"/>
          <w:lang w:eastAsia="uk-UA"/>
        </w:rPr>
        <w:t xml:space="preserve">Присяжним може бути громадянин України, який досяг </w:t>
      </w:r>
      <w:r w:rsidRPr="002F5ED0">
        <w:rPr>
          <w:sz w:val="28"/>
          <w:szCs w:val="28"/>
          <w:bdr w:val="none" w:sz="0" w:space="0" w:color="auto" w:frame="1"/>
          <w:lang w:eastAsia="uk-UA"/>
        </w:rPr>
        <w:t>тридцятирічного</w:t>
      </w:r>
      <w:r w:rsidRPr="002F5ED0">
        <w:rPr>
          <w:bCs/>
          <w:sz w:val="28"/>
          <w:szCs w:val="28"/>
          <w:bdr w:val="none" w:sz="0" w:space="0" w:color="auto" w:frame="1"/>
          <w:lang w:eastAsia="uk-UA"/>
        </w:rPr>
        <w:t xml:space="preserve"> віку і постійно проживає на території, на яку поширюється юрисдикція відповідного окружного суду, якщо інше не визначено законом.</w:t>
      </w:r>
    </w:p>
    <w:p w:rsidR="00BC72DD" w:rsidRPr="002F5ED0" w:rsidRDefault="00BC72DD" w:rsidP="00BC72DD">
      <w:pPr>
        <w:shd w:val="clear" w:color="auto" w:fill="FFFFFF"/>
        <w:spacing w:after="120"/>
        <w:ind w:firstLine="709"/>
        <w:jc w:val="both"/>
        <w:textAlignment w:val="baseline"/>
        <w:rPr>
          <w:sz w:val="28"/>
          <w:szCs w:val="28"/>
          <w:bdr w:val="none" w:sz="0" w:space="0" w:color="auto" w:frame="1"/>
          <w:lang w:eastAsia="uk-UA"/>
        </w:rPr>
      </w:pPr>
      <w:r w:rsidRPr="002F5ED0">
        <w:rPr>
          <w:bCs/>
          <w:sz w:val="28"/>
          <w:szCs w:val="28"/>
          <w:bdr w:val="none" w:sz="0" w:space="0" w:color="auto" w:frame="1"/>
          <w:lang w:eastAsia="uk-UA"/>
        </w:rPr>
        <w:t xml:space="preserve">2. Не включаються до списків присяжних </w:t>
      </w:r>
      <w:r w:rsidRPr="002F5ED0">
        <w:rPr>
          <w:sz w:val="28"/>
          <w:szCs w:val="28"/>
          <w:bdr w:val="none" w:sz="0" w:space="0" w:color="auto" w:frame="1"/>
          <w:lang w:eastAsia="uk-UA"/>
        </w:rPr>
        <w:t>громадяни</w:t>
      </w:r>
      <w:r w:rsidRPr="002F5ED0">
        <w:rPr>
          <w:bCs/>
          <w:sz w:val="28"/>
          <w:szCs w:val="28"/>
          <w:bdr w:val="none" w:sz="0" w:space="0" w:color="auto" w:frame="1"/>
          <w:lang w:eastAsia="uk-UA"/>
        </w:rPr>
        <w:t>:</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1) визнані судом обмежено дієздатними або недієздатними;</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2) які мають хронічні психічні чи інші захворювання, що перешкоджають виконанню обов</w:t>
      </w:r>
      <w:r w:rsidRPr="002F5ED0">
        <w:rPr>
          <w:sz w:val="28"/>
          <w:szCs w:val="28"/>
        </w:rPr>
        <w:t>’</w:t>
      </w:r>
      <w:r w:rsidRPr="002F5ED0">
        <w:rPr>
          <w:sz w:val="28"/>
          <w:szCs w:val="28"/>
          <w:bdr w:val="none" w:sz="0" w:space="0" w:color="auto" w:frame="1"/>
          <w:lang w:eastAsia="uk-UA"/>
        </w:rPr>
        <w:t>язків присяжного;</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3) які мають незняту чи непогашену судимість;</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4) 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5) особи, на яких протягом останнього року накладалося адміністративне стягнення за вчинення корупційного правопорушення;</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6) громадяни, які досягли шістдесяти п</w:t>
      </w:r>
      <w:r w:rsidRPr="002F5ED0">
        <w:rPr>
          <w:sz w:val="28"/>
          <w:szCs w:val="28"/>
        </w:rPr>
        <w:t>’</w:t>
      </w:r>
      <w:r w:rsidRPr="002F5ED0">
        <w:rPr>
          <w:sz w:val="28"/>
          <w:szCs w:val="28"/>
          <w:bdr w:val="none" w:sz="0" w:space="0" w:color="auto" w:frame="1"/>
          <w:lang w:eastAsia="uk-UA"/>
        </w:rPr>
        <w:t>яти років;</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7) особи, які не володіють державною мовою.</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3. Особа, включена до списку присяжних, зобов</w:t>
      </w:r>
      <w:r w:rsidRPr="002F5ED0">
        <w:rPr>
          <w:sz w:val="28"/>
          <w:szCs w:val="28"/>
        </w:rPr>
        <w:t>’</w:t>
      </w:r>
      <w:r w:rsidRPr="002F5ED0">
        <w:rPr>
          <w:sz w:val="28"/>
          <w:szCs w:val="28"/>
          <w:bdr w:val="none" w:sz="0" w:space="0" w:color="auto" w:frame="1"/>
          <w:lang w:eastAsia="uk-UA"/>
        </w:rPr>
        <w:t>язана повідомити суд про обставини, що унеможливлюють її участь у здійсненні правосуддя, у разі їх наявності.</w:t>
      </w:r>
    </w:p>
    <w:p w:rsidR="00BC72DD" w:rsidRPr="002F5ED0" w:rsidRDefault="00BC72DD" w:rsidP="00BC72DD">
      <w:pPr>
        <w:shd w:val="clear" w:color="auto" w:fill="FFFFFF"/>
        <w:spacing w:after="120"/>
        <w:ind w:firstLine="709"/>
        <w:jc w:val="center"/>
        <w:textAlignment w:val="baseline"/>
        <w:rPr>
          <w:bCs/>
          <w:sz w:val="28"/>
          <w:szCs w:val="28"/>
          <w:bdr w:val="none" w:sz="0" w:space="0" w:color="auto" w:frame="1"/>
          <w:lang w:eastAsia="uk-UA"/>
        </w:rPr>
      </w:pPr>
    </w:p>
    <w:p w:rsidR="00BC72DD" w:rsidRPr="002F5ED0" w:rsidRDefault="00BC72DD" w:rsidP="00BC72DD">
      <w:pPr>
        <w:shd w:val="clear" w:color="auto" w:fill="FFFFFF"/>
        <w:spacing w:after="120"/>
        <w:ind w:left="2212" w:hanging="1503"/>
        <w:textAlignment w:val="baseline"/>
        <w:rPr>
          <w:sz w:val="28"/>
          <w:szCs w:val="28"/>
          <w:bdr w:val="none" w:sz="0" w:space="0" w:color="auto" w:frame="1"/>
          <w:lang w:eastAsia="uk-UA"/>
        </w:rPr>
      </w:pPr>
      <w:r w:rsidRPr="002F5ED0">
        <w:rPr>
          <w:bCs/>
          <w:sz w:val="28"/>
          <w:szCs w:val="28"/>
          <w:bdr w:val="none" w:sz="0" w:space="0" w:color="auto" w:frame="1"/>
          <w:lang w:eastAsia="uk-UA"/>
        </w:rPr>
        <w:t>Стаття 66.</w:t>
      </w:r>
      <w:r w:rsidRPr="002F5ED0">
        <w:rPr>
          <w:sz w:val="28"/>
          <w:szCs w:val="28"/>
          <w:bdr w:val="none" w:sz="0" w:space="0" w:color="auto" w:frame="1"/>
          <w:lang w:eastAsia="uk-UA"/>
        </w:rPr>
        <w:t xml:space="preserve"> Підстави і порядок увільнення від виконання обов</w:t>
      </w:r>
      <w:r w:rsidRPr="002F5ED0">
        <w:rPr>
          <w:sz w:val="28"/>
          <w:szCs w:val="28"/>
        </w:rPr>
        <w:t>’</w:t>
      </w:r>
      <w:r w:rsidRPr="002F5ED0">
        <w:rPr>
          <w:sz w:val="28"/>
          <w:szCs w:val="28"/>
          <w:bdr w:val="none" w:sz="0" w:space="0" w:color="auto" w:frame="1"/>
          <w:lang w:eastAsia="uk-UA"/>
        </w:rPr>
        <w:t>язків присяжного</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 xml:space="preserve">1. За наявності обставин, зазначених у </w:t>
      </w:r>
      <w:hyperlink r:id="rId4" w:anchor="n4193" w:history="1">
        <w:r w:rsidRPr="002F5ED0">
          <w:rPr>
            <w:sz w:val="28"/>
            <w:szCs w:val="28"/>
            <w:bdr w:val="none" w:sz="0" w:space="0" w:color="auto" w:frame="1"/>
            <w:lang w:eastAsia="uk-UA"/>
          </w:rPr>
          <w:t>частині другій</w:t>
        </w:r>
      </w:hyperlink>
      <w:r w:rsidRPr="002F5ED0">
        <w:rPr>
          <w:sz w:val="28"/>
          <w:szCs w:val="28"/>
          <w:bdr w:val="none" w:sz="0" w:space="0" w:color="auto" w:frame="1"/>
          <w:lang w:eastAsia="uk-UA"/>
        </w:rPr>
        <w:t xml:space="preserve"> статті 65 цього Закону, голова суду повинен увільнити особу, яку було включено до списку присяжних, від виконання обов</w:t>
      </w:r>
      <w:r w:rsidRPr="002F5ED0">
        <w:rPr>
          <w:sz w:val="28"/>
          <w:szCs w:val="28"/>
        </w:rPr>
        <w:t>’</w:t>
      </w:r>
      <w:r w:rsidRPr="002F5ED0">
        <w:rPr>
          <w:sz w:val="28"/>
          <w:szCs w:val="28"/>
          <w:bdr w:val="none" w:sz="0" w:space="0" w:color="auto" w:frame="1"/>
          <w:lang w:eastAsia="uk-UA"/>
        </w:rPr>
        <w:t>язків присяжного.</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2. Голова суду також увільняє від виконання обов</w:t>
      </w:r>
      <w:r w:rsidRPr="002F5ED0">
        <w:rPr>
          <w:sz w:val="28"/>
          <w:szCs w:val="28"/>
        </w:rPr>
        <w:t>’</w:t>
      </w:r>
      <w:r w:rsidRPr="002F5ED0">
        <w:rPr>
          <w:sz w:val="28"/>
          <w:szCs w:val="28"/>
          <w:bdr w:val="none" w:sz="0" w:space="0" w:color="auto" w:frame="1"/>
          <w:lang w:eastAsia="uk-UA"/>
        </w:rPr>
        <w:t>язків присяжного:</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1) особу, яка перебуває у відпустці у зв</w:t>
      </w:r>
      <w:r w:rsidRPr="002F5ED0">
        <w:rPr>
          <w:sz w:val="28"/>
          <w:szCs w:val="28"/>
        </w:rPr>
        <w:t>’</w:t>
      </w:r>
      <w:r w:rsidRPr="002F5ED0">
        <w:rPr>
          <w:sz w:val="28"/>
          <w:szCs w:val="28"/>
          <w:bdr w:val="none" w:sz="0" w:space="0" w:color="auto" w:frame="1"/>
          <w:lang w:eastAsia="uk-UA"/>
        </w:rPr>
        <w:t>язку з вагітністю та пологами, у відпустці по догляду за дитиною, а також особу, яка має дітей дошкільного чи молодшого шкільного віку або утримує дітей-інвалідів або членів сім</w:t>
      </w:r>
      <w:r w:rsidRPr="002F5ED0">
        <w:rPr>
          <w:sz w:val="28"/>
          <w:szCs w:val="28"/>
        </w:rPr>
        <w:t>’</w:t>
      </w:r>
      <w:r w:rsidRPr="002F5ED0">
        <w:rPr>
          <w:sz w:val="28"/>
          <w:szCs w:val="28"/>
          <w:bdr w:val="none" w:sz="0" w:space="0" w:color="auto" w:frame="1"/>
          <w:lang w:eastAsia="uk-UA"/>
        </w:rPr>
        <w:t>ї похилого віку;</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2) керівника або заступника керівника органу місцевого самоврядування;</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3) особу, яка через свої релігійні переконання вважає для себе неможливою участь у здійсненні правосуддя;</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lastRenderedPageBreak/>
        <w:t>4) іншу особу, якщо голова суду визнає поважними причини, на які вона посилається.</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3. Особу, зазначену в частині другій цієї статті, увільняють від виконання обов</w:t>
      </w:r>
      <w:r w:rsidRPr="002F5ED0">
        <w:rPr>
          <w:sz w:val="28"/>
          <w:szCs w:val="28"/>
        </w:rPr>
        <w:t>’</w:t>
      </w:r>
      <w:r w:rsidRPr="002F5ED0">
        <w:rPr>
          <w:sz w:val="28"/>
          <w:szCs w:val="28"/>
          <w:bdr w:val="none" w:sz="0" w:space="0" w:color="auto" w:frame="1"/>
          <w:lang w:eastAsia="uk-UA"/>
        </w:rPr>
        <w:t>язків присяжного за її заявою, поданою до початку виконання цих обов</w:t>
      </w:r>
      <w:r w:rsidRPr="002F5ED0">
        <w:rPr>
          <w:sz w:val="28"/>
          <w:szCs w:val="28"/>
        </w:rPr>
        <w:t>’</w:t>
      </w:r>
      <w:r w:rsidRPr="002F5ED0">
        <w:rPr>
          <w:sz w:val="28"/>
          <w:szCs w:val="28"/>
          <w:bdr w:val="none" w:sz="0" w:space="0" w:color="auto" w:frame="1"/>
          <w:lang w:eastAsia="uk-UA"/>
        </w:rPr>
        <w:t>язків.</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4. Увільнення від виконання обов</w:t>
      </w:r>
      <w:r w:rsidRPr="002F5ED0">
        <w:rPr>
          <w:sz w:val="28"/>
          <w:szCs w:val="28"/>
        </w:rPr>
        <w:t>’</w:t>
      </w:r>
      <w:r w:rsidRPr="002F5ED0">
        <w:rPr>
          <w:sz w:val="28"/>
          <w:szCs w:val="28"/>
          <w:bdr w:val="none" w:sz="0" w:space="0" w:color="auto" w:frame="1"/>
          <w:lang w:eastAsia="uk-UA"/>
        </w:rPr>
        <w:t>язків присяжного внаслідок відводу (самовідводу) у конкретній справі здійснюється в порядку, встановленому процесуальним законом або за поданням головуючого судді.</w:t>
      </w:r>
    </w:p>
    <w:p w:rsidR="00BC72DD" w:rsidRPr="002F5ED0" w:rsidRDefault="00BC72DD" w:rsidP="00BC72DD">
      <w:pPr>
        <w:shd w:val="clear" w:color="auto" w:fill="FFFFFF"/>
        <w:spacing w:after="120"/>
        <w:ind w:firstLine="709"/>
        <w:jc w:val="center"/>
        <w:textAlignment w:val="baseline"/>
        <w:rPr>
          <w:bCs/>
          <w:sz w:val="28"/>
          <w:szCs w:val="28"/>
          <w:bdr w:val="none" w:sz="0" w:space="0" w:color="auto" w:frame="1"/>
          <w:lang w:eastAsia="uk-UA"/>
        </w:rPr>
      </w:pPr>
    </w:p>
    <w:p w:rsidR="00BC72DD" w:rsidRPr="002F5ED0" w:rsidRDefault="00BC72DD" w:rsidP="00BC72DD">
      <w:pPr>
        <w:shd w:val="clear" w:color="auto" w:fill="FFFFFF"/>
        <w:tabs>
          <w:tab w:val="left" w:pos="7"/>
        </w:tabs>
        <w:spacing w:after="120"/>
        <w:ind w:firstLine="709"/>
        <w:jc w:val="both"/>
        <w:textAlignment w:val="baseline"/>
        <w:rPr>
          <w:sz w:val="28"/>
          <w:szCs w:val="28"/>
          <w:bdr w:val="none" w:sz="0" w:space="0" w:color="auto" w:frame="1"/>
          <w:lang w:eastAsia="uk-UA"/>
        </w:rPr>
      </w:pPr>
      <w:r w:rsidRPr="002F5ED0">
        <w:rPr>
          <w:bCs/>
          <w:sz w:val="28"/>
          <w:szCs w:val="28"/>
          <w:bdr w:val="none" w:sz="0" w:space="0" w:color="auto" w:frame="1"/>
          <w:lang w:eastAsia="uk-UA"/>
        </w:rPr>
        <w:t>Стаття 67.</w:t>
      </w:r>
      <w:r w:rsidRPr="002F5ED0">
        <w:rPr>
          <w:sz w:val="28"/>
          <w:szCs w:val="28"/>
          <w:bdr w:val="none" w:sz="0" w:space="0" w:color="auto" w:frame="1"/>
          <w:lang w:eastAsia="uk-UA"/>
        </w:rPr>
        <w:t xml:space="preserve"> Залучення присяжних до виконання обов</w:t>
      </w:r>
      <w:r w:rsidRPr="002F5ED0">
        <w:rPr>
          <w:sz w:val="28"/>
          <w:szCs w:val="28"/>
        </w:rPr>
        <w:t>’</w:t>
      </w:r>
      <w:r w:rsidRPr="002F5ED0">
        <w:rPr>
          <w:sz w:val="28"/>
          <w:szCs w:val="28"/>
          <w:bdr w:val="none" w:sz="0" w:space="0" w:color="auto" w:frame="1"/>
          <w:lang w:eastAsia="uk-UA"/>
        </w:rPr>
        <w:t>язків у суді</w:t>
      </w:r>
    </w:p>
    <w:p w:rsidR="00BC72DD" w:rsidRPr="002F5ED0" w:rsidRDefault="00BC72DD" w:rsidP="00BC72DD">
      <w:pPr>
        <w:shd w:val="clear" w:color="auto" w:fill="FFFFFF"/>
        <w:tabs>
          <w:tab w:val="left" w:pos="7"/>
        </w:tabs>
        <w:spacing w:after="120"/>
        <w:ind w:firstLine="709"/>
        <w:jc w:val="both"/>
        <w:textAlignment w:val="baseline"/>
        <w:rPr>
          <w:bCs/>
          <w:sz w:val="28"/>
          <w:szCs w:val="28"/>
          <w:bdr w:val="none" w:sz="0" w:space="0" w:color="auto" w:frame="1"/>
          <w:lang w:eastAsia="uk-UA"/>
        </w:rPr>
      </w:pP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1. Суд залучає присяжних до здійснення правосуддя у порядку черговості на строк не більше одного місяця на рік, крім випадків, коли продовження цього строку зумовлено необхідністю закінчити розгляд справи, розпочатий за їхньою участю.</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2. Добір осіб для запрошення до участі у здійсненні правосуддя як присяжних здійснюється за допомогою автоматизованої системи.</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3. Письмове запрошення для участі у здійсненні правосуддя суд надсилає присяжному не пізніше ніж за сім днів до початку судового засідання. Запрошення містить інформацію про права та обов</w:t>
      </w:r>
      <w:r w:rsidRPr="002F5ED0">
        <w:rPr>
          <w:sz w:val="28"/>
          <w:szCs w:val="28"/>
        </w:rPr>
        <w:t>’</w:t>
      </w:r>
      <w:r w:rsidRPr="002F5ED0">
        <w:rPr>
          <w:sz w:val="28"/>
          <w:szCs w:val="28"/>
          <w:bdr w:val="none" w:sz="0" w:space="0" w:color="auto" w:frame="1"/>
          <w:lang w:eastAsia="uk-UA"/>
        </w:rPr>
        <w:t>язки присяжного, вимоги до нього, а також підстави для увільнення від виконання обов</w:t>
      </w:r>
      <w:r w:rsidRPr="002F5ED0">
        <w:rPr>
          <w:sz w:val="28"/>
          <w:szCs w:val="28"/>
        </w:rPr>
        <w:t>’</w:t>
      </w:r>
      <w:r w:rsidRPr="002F5ED0">
        <w:rPr>
          <w:sz w:val="28"/>
          <w:szCs w:val="28"/>
          <w:bdr w:val="none" w:sz="0" w:space="0" w:color="auto" w:frame="1"/>
          <w:lang w:eastAsia="uk-UA"/>
        </w:rPr>
        <w:t>язків. Одночасно із запрошенням надсилається письмове повідомлення для роботодавця про залучення особи як присяжного.</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4. Залучення присяжних до виконання обов</w:t>
      </w:r>
      <w:r w:rsidRPr="002F5ED0">
        <w:rPr>
          <w:sz w:val="28"/>
          <w:szCs w:val="28"/>
        </w:rPr>
        <w:t>’</w:t>
      </w:r>
      <w:r w:rsidRPr="002F5ED0">
        <w:rPr>
          <w:sz w:val="28"/>
          <w:szCs w:val="28"/>
          <w:bdr w:val="none" w:sz="0" w:space="0" w:color="auto" w:frame="1"/>
          <w:lang w:eastAsia="uk-UA"/>
        </w:rPr>
        <w:t>язків у суді та їх виклик здійснюються в порядку, визначеному процесуальним законом.</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5. Роботодавець зобов</w:t>
      </w:r>
      <w:r w:rsidRPr="002F5ED0">
        <w:rPr>
          <w:sz w:val="28"/>
          <w:szCs w:val="28"/>
        </w:rPr>
        <w:t>’</w:t>
      </w:r>
      <w:r w:rsidRPr="002F5ED0">
        <w:rPr>
          <w:sz w:val="28"/>
          <w:szCs w:val="28"/>
          <w:bdr w:val="none" w:sz="0" w:space="0" w:color="auto" w:frame="1"/>
          <w:lang w:eastAsia="uk-UA"/>
        </w:rPr>
        <w:t>язаний увільнити присяжного від роботи на час виконання ним обов</w:t>
      </w:r>
      <w:r w:rsidRPr="002F5ED0">
        <w:rPr>
          <w:sz w:val="28"/>
          <w:szCs w:val="28"/>
        </w:rPr>
        <w:t>’</w:t>
      </w:r>
      <w:r w:rsidRPr="002F5ED0">
        <w:rPr>
          <w:sz w:val="28"/>
          <w:szCs w:val="28"/>
          <w:bdr w:val="none" w:sz="0" w:space="0" w:color="auto" w:frame="1"/>
          <w:lang w:eastAsia="uk-UA"/>
        </w:rPr>
        <w:t>язків зі здійснення правосуддя. Відмова в увільненні від роботи вважається неповагою до суду.</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6. Присяжний зобов</w:t>
      </w:r>
      <w:r w:rsidRPr="002F5ED0">
        <w:rPr>
          <w:sz w:val="28"/>
          <w:szCs w:val="28"/>
        </w:rPr>
        <w:t>’</w:t>
      </w:r>
      <w:r w:rsidRPr="002F5ED0">
        <w:rPr>
          <w:sz w:val="28"/>
          <w:szCs w:val="28"/>
          <w:bdr w:val="none" w:sz="0" w:space="0" w:color="auto" w:frame="1"/>
          <w:lang w:eastAsia="uk-UA"/>
        </w:rPr>
        <w:t>язаний вчасно з</w:t>
      </w:r>
      <w:r w:rsidRPr="002F5ED0">
        <w:rPr>
          <w:sz w:val="28"/>
          <w:szCs w:val="28"/>
        </w:rPr>
        <w:t>’</w:t>
      </w:r>
      <w:r w:rsidRPr="002F5ED0">
        <w:rPr>
          <w:sz w:val="28"/>
          <w:szCs w:val="28"/>
          <w:bdr w:val="none" w:sz="0" w:space="0" w:color="auto" w:frame="1"/>
          <w:lang w:eastAsia="uk-UA"/>
        </w:rPr>
        <w:t>явитися на запрошення суду для участі в судовому засіданні. Неприбуття в судове засідання без поважних причин вважається неповагою до суду.</w:t>
      </w:r>
    </w:p>
    <w:p w:rsidR="00BC72DD" w:rsidRPr="002F5ED0" w:rsidRDefault="00BC72DD" w:rsidP="00BC72DD">
      <w:pPr>
        <w:shd w:val="clear" w:color="auto" w:fill="FFFFFF"/>
        <w:spacing w:after="120"/>
        <w:ind w:firstLine="709"/>
        <w:jc w:val="center"/>
        <w:textAlignment w:val="baseline"/>
        <w:rPr>
          <w:bCs/>
          <w:sz w:val="28"/>
          <w:szCs w:val="28"/>
          <w:bdr w:val="none" w:sz="0" w:space="0" w:color="auto" w:frame="1"/>
          <w:lang w:eastAsia="uk-UA"/>
        </w:rPr>
      </w:pPr>
    </w:p>
    <w:p w:rsidR="00BC72DD" w:rsidRPr="002F5ED0" w:rsidRDefault="00BC72DD" w:rsidP="00BC72DD">
      <w:pPr>
        <w:shd w:val="clear" w:color="auto" w:fill="FFFFFF"/>
        <w:spacing w:after="120"/>
        <w:ind w:firstLine="709"/>
        <w:jc w:val="both"/>
        <w:textAlignment w:val="baseline"/>
        <w:rPr>
          <w:sz w:val="28"/>
          <w:szCs w:val="28"/>
          <w:bdr w:val="none" w:sz="0" w:space="0" w:color="auto" w:frame="1"/>
          <w:lang w:eastAsia="uk-UA"/>
        </w:rPr>
      </w:pPr>
      <w:r w:rsidRPr="002F5ED0">
        <w:rPr>
          <w:bCs/>
          <w:sz w:val="28"/>
          <w:szCs w:val="28"/>
          <w:bdr w:val="none" w:sz="0" w:space="0" w:color="auto" w:frame="1"/>
          <w:lang w:eastAsia="uk-UA"/>
        </w:rPr>
        <w:t>Стаття 68.</w:t>
      </w:r>
      <w:r w:rsidRPr="002F5ED0">
        <w:rPr>
          <w:sz w:val="28"/>
          <w:szCs w:val="28"/>
          <w:bdr w:val="none" w:sz="0" w:space="0" w:color="auto" w:frame="1"/>
          <w:lang w:eastAsia="uk-UA"/>
        </w:rPr>
        <w:t xml:space="preserve"> Гарантії прав присяжних</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1. Присяжним за час виконання ними обов</w:t>
      </w:r>
      <w:r w:rsidRPr="002F5ED0">
        <w:rPr>
          <w:sz w:val="28"/>
          <w:szCs w:val="28"/>
        </w:rPr>
        <w:t>’</w:t>
      </w:r>
      <w:r w:rsidRPr="002F5ED0">
        <w:rPr>
          <w:sz w:val="28"/>
          <w:szCs w:val="28"/>
          <w:bdr w:val="none" w:sz="0" w:space="0" w:color="auto" w:frame="1"/>
          <w:lang w:eastAsia="uk-UA"/>
        </w:rPr>
        <w:t xml:space="preserve">язків у суді виплачується винагорода, розрахована виходячи з посадового окладу судді місцевого суду  з урахуванням фактично відпрацьованого часу в порядку, визначеному Державною судовою адміністрацією України. Присяжним відшкодовуються витрати на проїзд і наймання житла, </w:t>
      </w:r>
      <w:r w:rsidRPr="002F5ED0">
        <w:rPr>
          <w:sz w:val="28"/>
          <w:szCs w:val="28"/>
          <w:bdr w:val="none" w:sz="0" w:space="0" w:color="auto" w:frame="1"/>
          <w:lang w:eastAsia="uk-UA"/>
        </w:rPr>
        <w:br/>
      </w:r>
      <w:r w:rsidRPr="002F5ED0">
        <w:rPr>
          <w:sz w:val="28"/>
          <w:szCs w:val="28"/>
          <w:bdr w:val="none" w:sz="0" w:space="0" w:color="auto" w:frame="1"/>
          <w:lang w:eastAsia="uk-UA"/>
        </w:rPr>
        <w:lastRenderedPageBreak/>
        <w:t>а також виплачуються добові. Зазначені виплати здійснюються за рахунок коштів бюджетної програми на здійснення правосуддя територіальними управліннями Державної судової адміністрації України за рахунок коштів Державного бюджету України.</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2. За присяжними на час виконання ними обов</w:t>
      </w:r>
      <w:r w:rsidRPr="002F5ED0">
        <w:rPr>
          <w:sz w:val="28"/>
          <w:szCs w:val="28"/>
        </w:rPr>
        <w:t>’</w:t>
      </w:r>
      <w:r w:rsidRPr="002F5ED0">
        <w:rPr>
          <w:sz w:val="28"/>
          <w:szCs w:val="28"/>
          <w:bdr w:val="none" w:sz="0" w:space="0" w:color="auto" w:frame="1"/>
          <w:lang w:eastAsia="uk-UA"/>
        </w:rPr>
        <w:t>язків у суді за місцем основної роботи зберігаються всі гарантії та пільги, визначені законом. Час виконання присяжним обов</w:t>
      </w:r>
      <w:r w:rsidRPr="002F5ED0">
        <w:rPr>
          <w:sz w:val="28"/>
          <w:szCs w:val="28"/>
        </w:rPr>
        <w:t>’</w:t>
      </w:r>
      <w:r w:rsidRPr="002F5ED0">
        <w:rPr>
          <w:sz w:val="28"/>
          <w:szCs w:val="28"/>
          <w:bdr w:val="none" w:sz="0" w:space="0" w:color="auto" w:frame="1"/>
          <w:lang w:eastAsia="uk-UA"/>
        </w:rPr>
        <w:t>язків у суді зараховується до всіх видів трудового стажу. Звільнення присяжного з роботи або переведення на іншу роботу без його згоди під час виконання ним обов</w:t>
      </w:r>
      <w:r w:rsidRPr="002F5ED0">
        <w:rPr>
          <w:sz w:val="28"/>
          <w:szCs w:val="28"/>
        </w:rPr>
        <w:t>’</w:t>
      </w:r>
      <w:r w:rsidRPr="002F5ED0">
        <w:rPr>
          <w:sz w:val="28"/>
          <w:szCs w:val="28"/>
          <w:bdr w:val="none" w:sz="0" w:space="0" w:color="auto" w:frame="1"/>
          <w:lang w:eastAsia="uk-UA"/>
        </w:rPr>
        <w:t>язків у суді не допускається.</w:t>
      </w:r>
    </w:p>
    <w:p w:rsidR="00BC72DD" w:rsidRPr="002F5ED0" w:rsidRDefault="00BC72DD" w:rsidP="00BC72DD">
      <w:pPr>
        <w:shd w:val="clear" w:color="auto" w:fill="FFFFFF"/>
        <w:spacing w:after="120"/>
        <w:ind w:firstLine="709"/>
        <w:jc w:val="both"/>
        <w:textAlignment w:val="baseline"/>
        <w:rPr>
          <w:bCs/>
          <w:sz w:val="28"/>
          <w:szCs w:val="28"/>
          <w:bdr w:val="none" w:sz="0" w:space="0" w:color="auto" w:frame="1"/>
          <w:lang w:eastAsia="uk-UA"/>
        </w:rPr>
      </w:pPr>
      <w:r w:rsidRPr="002F5ED0">
        <w:rPr>
          <w:sz w:val="28"/>
          <w:szCs w:val="28"/>
          <w:bdr w:val="none" w:sz="0" w:space="0" w:color="auto" w:frame="1"/>
          <w:lang w:eastAsia="uk-UA"/>
        </w:rPr>
        <w:t>3. На присяжних поширюються гарантії незалежності і недоторканності суддів, установлені законом, на час виконання ними обов</w:t>
      </w:r>
      <w:r w:rsidRPr="002F5ED0">
        <w:rPr>
          <w:sz w:val="28"/>
          <w:szCs w:val="28"/>
        </w:rPr>
        <w:t>’</w:t>
      </w:r>
      <w:r w:rsidRPr="002F5ED0">
        <w:rPr>
          <w:sz w:val="28"/>
          <w:szCs w:val="28"/>
          <w:bdr w:val="none" w:sz="0" w:space="0" w:color="auto" w:frame="1"/>
          <w:lang w:eastAsia="uk-UA"/>
        </w:rPr>
        <w:t>язків із здійснення правосуддя. За обґрунтованим клопотанням присяжного заходи безпеки щодо нього можуть уживатися і після закінчення виконання цих обов</w:t>
      </w:r>
      <w:r w:rsidRPr="002F5ED0">
        <w:rPr>
          <w:sz w:val="28"/>
          <w:szCs w:val="28"/>
        </w:rPr>
        <w:t>’</w:t>
      </w:r>
      <w:r w:rsidRPr="002F5ED0">
        <w:rPr>
          <w:sz w:val="28"/>
          <w:szCs w:val="28"/>
          <w:bdr w:val="none" w:sz="0" w:space="0" w:color="auto" w:frame="1"/>
          <w:lang w:eastAsia="uk-UA"/>
        </w:rPr>
        <w:t>язків.</w:t>
      </w:r>
    </w:p>
    <w:p w:rsidR="00B3635F" w:rsidRDefault="00B3635F"/>
    <w:sectPr w:rsidR="00B3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DD"/>
    <w:rsid w:val="00B3635F"/>
    <w:rsid w:val="00BC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276C1-0B63-4F1B-A090-4EEF7A87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D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72D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0.rada.gov.ua/laws/show/2453-17/print1456829857943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2017-10-12T12:52:00Z</dcterms:created>
  <dcterms:modified xsi:type="dcterms:W3CDTF">2017-10-12T12:53:00Z</dcterms:modified>
</cp:coreProperties>
</file>