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A" w:rsidRPr="00F519F3" w:rsidRDefault="001131EA" w:rsidP="00B71D24">
      <w:pPr>
        <w:spacing w:after="0" w:line="240" w:lineRule="auto"/>
        <w:ind w:left="8495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19F3">
        <w:rPr>
          <w:rFonts w:ascii="Times New Roman" w:hAnsi="Times New Roman"/>
          <w:sz w:val="24"/>
          <w:szCs w:val="24"/>
        </w:rPr>
        <w:t>ЗАТВЕРДЖЕНО</w:t>
      </w:r>
    </w:p>
    <w:p w:rsidR="001131EA" w:rsidRPr="00F519F3" w:rsidRDefault="001131EA" w:rsidP="002E70CA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F519F3">
        <w:rPr>
          <w:rFonts w:ascii="Times New Roman" w:hAnsi="Times New Roman"/>
          <w:sz w:val="24"/>
          <w:szCs w:val="24"/>
        </w:rPr>
        <w:t xml:space="preserve">наказом керівника апарату суду Літинського районного суду            </w:t>
      </w:r>
    </w:p>
    <w:p w:rsidR="001131EA" w:rsidRPr="00F519F3" w:rsidRDefault="001131EA" w:rsidP="002E70CA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F519F3">
        <w:rPr>
          <w:rFonts w:ascii="Times New Roman" w:hAnsi="Times New Roman"/>
          <w:sz w:val="24"/>
          <w:szCs w:val="24"/>
        </w:rPr>
        <w:t>Вінницької області  від 17.07.2018 № 30-к</w:t>
      </w:r>
    </w:p>
    <w:p w:rsidR="001131EA" w:rsidRPr="00F519F3" w:rsidRDefault="001131EA" w:rsidP="00B71D24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1131EA" w:rsidRPr="00F519F3" w:rsidRDefault="001131EA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1131EA" w:rsidRPr="00F519F3" w:rsidRDefault="001131EA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F519F3">
        <w:rPr>
          <w:rStyle w:val="rvts15"/>
          <w:rFonts w:ascii="Times New Roman" w:hAnsi="Times New Roman"/>
          <w:b/>
          <w:sz w:val="24"/>
          <w:szCs w:val="24"/>
        </w:rPr>
        <w:t>УМОВИ</w:t>
      </w:r>
    </w:p>
    <w:p w:rsidR="001131EA" w:rsidRPr="00F519F3" w:rsidRDefault="001131EA" w:rsidP="00437262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F519F3">
        <w:rPr>
          <w:rStyle w:val="rvts15"/>
          <w:rFonts w:ascii="Times New Roman" w:hAnsi="Times New Roman"/>
          <w:b/>
          <w:sz w:val="24"/>
          <w:szCs w:val="24"/>
        </w:rPr>
        <w:t>проведення конкурсу на зайняття вакантної посади державної служби категорії  В</w:t>
      </w:r>
    </w:p>
    <w:p w:rsidR="001131EA" w:rsidRPr="00F519F3" w:rsidRDefault="001131EA" w:rsidP="00437262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F519F3">
        <w:rPr>
          <w:rStyle w:val="rvts15"/>
          <w:rFonts w:ascii="Times New Roman" w:hAnsi="Times New Roman"/>
          <w:b/>
          <w:sz w:val="24"/>
          <w:szCs w:val="24"/>
        </w:rPr>
        <w:t>судового розпорядника</w:t>
      </w:r>
    </w:p>
    <w:p w:rsidR="001131EA" w:rsidRPr="00F519F3" w:rsidRDefault="001131EA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9F3">
        <w:rPr>
          <w:rFonts w:ascii="Times New Roman" w:hAnsi="Times New Roman"/>
          <w:b/>
          <w:sz w:val="24"/>
          <w:szCs w:val="24"/>
        </w:rPr>
        <w:t>Літинського районного суду Вінницької області</w:t>
      </w:r>
    </w:p>
    <w:p w:rsidR="001131EA" w:rsidRPr="00F519F3" w:rsidRDefault="001131EA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70"/>
        <w:gridCol w:w="10255"/>
      </w:tblGrid>
      <w:tr w:rsidR="001131EA" w:rsidRPr="00F519F3" w:rsidTr="0078017F">
        <w:trPr>
          <w:trHeight w:val="20"/>
        </w:trPr>
        <w:tc>
          <w:tcPr>
            <w:tcW w:w="15559" w:type="dxa"/>
            <w:gridSpan w:val="3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F519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0255" w:type="dxa"/>
          </w:tcPr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Здійснює перевірку та забезпечує готовність зали судового засідання, в якому планується проведення засідання, до слухання справи і доповідає про їх готовність головуючому.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Забезпечує безпечні умови роботи суддям та працівникам апарату суду в залі судового засідання.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З'ясовує своєчасність направлення заявки-наряду на доставку до суду органами поліції та конвойною службою затриманих осіб, та таких, які перебувають під вартою. Повідомляє голову суду, головуючого про можливу затримку їх доставки.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Оголошує про вхід і вихід суду та пропонує всім присутнім встати.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Виконує розпорядження головуючого про приведення до присяги перекладача, експерта відповідно до законодавства.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Запрошує до залу судового засідання свідків та виконує вказівки головуючого щодо приведення їх до присяги.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Здійснює в разі необхідності взаємодію із спеціальними підрозділами поліції та іншими уповноваженими органами з питань спільних дій щодо підтримання громадського порядку в приміщенні суду та в залі судового засідання.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Вживає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документів. </w:t>
            </w:r>
          </w:p>
          <w:p w:rsidR="001131EA" w:rsidRPr="00F519F3" w:rsidRDefault="001131EA" w:rsidP="002C0981">
            <w:pPr>
              <w:spacing w:after="0" w:line="256" w:lineRule="auto"/>
              <w:ind w:firstLine="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 </w:t>
            </w:r>
          </w:p>
          <w:p w:rsidR="001131EA" w:rsidRPr="00F519F3" w:rsidRDefault="001131EA" w:rsidP="002C098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19. Виконує інші розпорядження головуючого, доручення голови суду, старшого судового розпорядника, доручення керівника апарату суду щодо забезпечення належних умов для проведення судового засідання та роботи служби судових розпорядників.</w:t>
            </w: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10255" w:type="dxa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розпису: посадовий оклад – </w:t>
            </w:r>
            <w:r w:rsidRPr="00F519F3">
              <w:rPr>
                <w:rFonts w:ascii="Times New Roman" w:hAnsi="Times New Roman"/>
                <w:b/>
                <w:sz w:val="24"/>
                <w:szCs w:val="24"/>
              </w:rPr>
              <w:t>2643</w:t>
            </w:r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премія, інші виплати, передбачені ст. 50 ЗУ «Про державну службу»</w:t>
            </w: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55" w:type="dxa"/>
          </w:tcPr>
          <w:p w:rsidR="001131EA" w:rsidRPr="00F519F3" w:rsidRDefault="001131EA" w:rsidP="00FD720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На постійну основу</w:t>
            </w: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Перелік документів, необхідних для участі </w:t>
            </w: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 конкурсі, та строк їх подання</w:t>
            </w:r>
          </w:p>
        </w:tc>
        <w:tc>
          <w:tcPr>
            <w:tcW w:w="10255" w:type="dxa"/>
          </w:tcPr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Копію паспорта громадянина України;</w:t>
            </w:r>
          </w:p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 </w:t>
            </w:r>
          </w:p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Оригінал посвідчення атестації щодо вільного володіння державною мовою; </w:t>
            </w:r>
          </w:p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Заповнену особову картку встановленого зразка; </w:t>
            </w:r>
          </w:p>
          <w:p w:rsidR="001131EA" w:rsidRPr="00F519F3" w:rsidRDefault="001131EA" w:rsidP="002C0981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Декларацію особи, уповноваженої на виконання функцій держави або місцевого самоврядування за минулий рік. </w:t>
            </w:r>
          </w:p>
          <w:p w:rsidR="001131EA" w:rsidRPr="00F519F3" w:rsidRDefault="001131EA" w:rsidP="002C0981">
            <w:pPr>
              <w:pStyle w:val="rvps2"/>
              <w:spacing w:before="0" w:beforeAutospacing="0" w:after="0" w:afterAutospacing="0"/>
              <w:ind w:right="57"/>
              <w:jc w:val="both"/>
              <w:rPr>
                <w:i/>
                <w:color w:val="000000"/>
                <w:spacing w:val="-6"/>
                <w:lang w:val="uk-UA"/>
              </w:rPr>
            </w:pPr>
            <w:r w:rsidRPr="00F519F3">
              <w:rPr>
                <w:bCs/>
                <w:lang w:val="uk-UA" w:eastAsia="en-US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з питань державної служби, до 2 серпня 2018 року</w:t>
            </w:r>
            <w:r w:rsidRPr="00F519F3">
              <w:rPr>
                <w:lang w:val="uk-UA" w:eastAsia="en-US"/>
              </w:rPr>
              <w:t xml:space="preserve"> </w:t>
            </w:r>
            <w:r w:rsidRPr="00F519F3">
              <w:rPr>
                <w:i/>
                <w:color w:val="000000"/>
                <w:spacing w:val="-6"/>
                <w:lang w:val="uk-UA"/>
              </w:rPr>
              <w:t xml:space="preserve"> </w:t>
            </w:r>
            <w:r w:rsidRPr="00F519F3">
              <w:rPr>
                <w:color w:val="000000"/>
                <w:spacing w:val="-6"/>
                <w:lang w:val="uk-UA"/>
              </w:rPr>
              <w:t>за адресою</w:t>
            </w:r>
            <w:r w:rsidRPr="00F519F3">
              <w:rPr>
                <w:color w:val="3A3A3A"/>
              </w:rPr>
              <w:t xml:space="preserve"> с</w:t>
            </w:r>
            <w:r w:rsidRPr="00F519F3">
              <w:rPr>
                <w:color w:val="3A3A3A"/>
                <w:shd w:val="clear" w:color="auto" w:fill="FFFFFF"/>
              </w:rPr>
              <w:t xml:space="preserve">мт </w:t>
            </w:r>
            <w:r w:rsidRPr="00F519F3">
              <w:rPr>
                <w:color w:val="3A3A3A"/>
                <w:shd w:val="clear" w:color="auto" w:fill="FFFFFF"/>
                <w:lang w:val="uk-UA"/>
              </w:rPr>
              <w:t>Літин</w:t>
            </w:r>
            <w:r w:rsidRPr="00F519F3">
              <w:rPr>
                <w:color w:val="3A3A3A"/>
                <w:shd w:val="clear" w:color="auto" w:fill="FFFFFF"/>
              </w:rPr>
              <w:t xml:space="preserve">, вул. </w:t>
            </w:r>
            <w:r w:rsidRPr="00F519F3">
              <w:rPr>
                <w:color w:val="3A3A3A"/>
                <w:shd w:val="clear" w:color="auto" w:fill="FFFFFF"/>
                <w:lang w:val="uk-UA"/>
              </w:rPr>
              <w:t>Героїв Чорнобиля 30</w:t>
            </w:r>
            <w:r w:rsidRPr="00F519F3">
              <w:rPr>
                <w:color w:val="3A3A3A"/>
              </w:rPr>
              <w:t> </w:t>
            </w:r>
            <w:r w:rsidRPr="00F519F3">
              <w:rPr>
                <w:color w:val="3A3A3A"/>
                <w:lang w:val="uk-UA"/>
              </w:rPr>
              <w:t>.</w:t>
            </w:r>
            <w:r w:rsidRPr="00F519F3">
              <w:rPr>
                <w:i/>
                <w:color w:val="000000"/>
                <w:spacing w:val="-6"/>
                <w:lang w:val="uk-UA"/>
              </w:rPr>
              <w:t xml:space="preserve"> </w:t>
            </w:r>
          </w:p>
          <w:p w:rsidR="001131EA" w:rsidRPr="00F519F3" w:rsidRDefault="001131EA" w:rsidP="00DA3E7B">
            <w:pPr>
              <w:pStyle w:val="rvps2"/>
              <w:spacing w:before="0" w:beforeAutospacing="0" w:after="0" w:afterAutospacing="0"/>
              <w:ind w:left="57" w:right="57"/>
              <w:jc w:val="both"/>
              <w:rPr>
                <w:rStyle w:val="rvts15"/>
                <w:b/>
                <w:i/>
                <w:lang w:val="uk-UA"/>
              </w:rPr>
            </w:pP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10255" w:type="dxa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  <w:t>07 серпень 2018 року</w:t>
            </w:r>
            <w:r w:rsidRPr="00F519F3">
              <w:rPr>
                <w:rFonts w:ascii="Times New Roman" w:hAnsi="Times New Roman"/>
                <w:i/>
                <w:iCs/>
                <w:color w:val="3A3A3A"/>
                <w:sz w:val="24"/>
                <w:szCs w:val="24"/>
                <w:lang w:eastAsia="ru-RU"/>
              </w:rPr>
              <w:t> 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  <w:t>об 11.00 год. за адресою: с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  <w:t>мт Літин, вул. Героїв Чорнобиля 30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55" w:type="dxa"/>
          </w:tcPr>
          <w:p w:rsidR="001131EA" w:rsidRPr="00F519F3" w:rsidRDefault="001131EA" w:rsidP="002C0981">
            <w:pPr>
              <w:spacing w:after="0" w:line="240" w:lineRule="auto"/>
              <w:ind w:left="154"/>
              <w:jc w:val="both"/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</w:pP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  <w:t>Гуренко Марія Павлівна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val="ru-RU" w:eastAsia="ru-RU"/>
              </w:rPr>
              <w:t>, (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  <w:t>04347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val="ru-RU" w:eastAsia="ru-RU"/>
              </w:rPr>
              <w:t>)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eastAsia="ru-RU"/>
              </w:rPr>
              <w:t>2-14-05</w:t>
            </w:r>
            <w:r w:rsidRPr="00F519F3">
              <w:rPr>
                <w:rFonts w:ascii="Times New Roman" w:hAnsi="Times New Roman"/>
                <w:color w:val="3A3A3A"/>
                <w:sz w:val="24"/>
                <w:szCs w:val="24"/>
                <w:lang w:val="ru-RU" w:eastAsia="ru-RU"/>
              </w:rPr>
              <w:t>, </w:t>
            </w:r>
          </w:p>
          <w:p w:rsidR="001131EA" w:rsidRPr="00F519F3" w:rsidRDefault="001131EA" w:rsidP="002C0981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>е-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mail</w:t>
            </w: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: 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inbox</w:t>
            </w: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>@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lit</w:t>
            </w: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vn</w:t>
            </w: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court</w:t>
            </w: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gov</w:t>
            </w:r>
            <w:r w:rsidRPr="00F519F3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r w:rsidRPr="00F519F3">
              <w:rPr>
                <w:rFonts w:ascii="Times New Roman" w:hAnsi="Times New Roman"/>
                <w:sz w:val="24"/>
                <w:u w:val="single"/>
                <w:lang w:val="en-US"/>
              </w:rPr>
              <w:t>ua</w:t>
            </w:r>
          </w:p>
        </w:tc>
      </w:tr>
      <w:tr w:rsidR="001131EA" w:rsidRPr="00F519F3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0255" w:type="dxa"/>
          </w:tcPr>
          <w:p w:rsidR="001131EA" w:rsidRPr="00F519F3" w:rsidRDefault="001131EA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0255" w:type="dxa"/>
          </w:tcPr>
          <w:p w:rsidR="001131EA" w:rsidRPr="00F519F3" w:rsidRDefault="001131EA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вимог до досвіду роботи 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0255" w:type="dxa"/>
          </w:tcPr>
          <w:p w:rsidR="001131EA" w:rsidRPr="00F519F3" w:rsidRDefault="001131EA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519F3"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  <w:t>вільне володіння державною мовою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10255" w:type="dxa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131EA" w:rsidRPr="00F519F3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1131EA" w:rsidRPr="00F519F3" w:rsidTr="0078017F">
        <w:trPr>
          <w:trHeight w:val="20"/>
        </w:trPr>
        <w:tc>
          <w:tcPr>
            <w:tcW w:w="5304" w:type="dxa"/>
            <w:gridSpan w:val="2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0255" w:type="dxa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10255" w:type="dxa"/>
          </w:tcPr>
          <w:p w:rsidR="001131EA" w:rsidRPr="00F519F3" w:rsidRDefault="001131EA" w:rsidP="00DA3E7B">
            <w:pPr>
              <w:spacing w:after="0" w:line="240" w:lineRule="auto"/>
              <w:ind w:left="57" w:right="57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Вміння використовувати комп’ютерне обладнання та програмне забезпечення, використовувати офісну техніку. </w:t>
            </w:r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 ділові якості</w:t>
            </w:r>
          </w:p>
          <w:p w:rsidR="001131EA" w:rsidRPr="00F519F3" w:rsidRDefault="001131EA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1131EA" w:rsidRPr="00F519F3" w:rsidRDefault="001131EA" w:rsidP="002C098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1) вміння працювати з документами;</w:t>
            </w:r>
          </w:p>
          <w:p w:rsidR="001131EA" w:rsidRPr="00F519F3" w:rsidRDefault="001131EA" w:rsidP="002C098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2) вміння спілкуватися з людьми;</w:t>
            </w:r>
          </w:p>
          <w:p w:rsidR="001131EA" w:rsidRPr="00F519F3" w:rsidRDefault="001131EA" w:rsidP="002C098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3) вміння планувати роботу з орієнтацією на досягнення кінцевого результату;</w:t>
            </w:r>
          </w:p>
          <w:p w:rsidR="001131EA" w:rsidRPr="00F519F3" w:rsidRDefault="001131EA" w:rsidP="002C098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4) вміння вирішувати комплексні завдання;</w:t>
            </w:r>
          </w:p>
          <w:p w:rsidR="001131EA" w:rsidRPr="00F519F3" w:rsidRDefault="001131EA" w:rsidP="002C098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5) вміння ефективно використовувати робочий час;</w:t>
            </w:r>
          </w:p>
          <w:p w:rsidR="001131EA" w:rsidRPr="00F519F3" w:rsidRDefault="001131EA" w:rsidP="002C098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6) здатність вносити пропозиції щодо удосконалення роботи</w:t>
            </w:r>
          </w:p>
          <w:p w:rsidR="001131EA" w:rsidRPr="00F519F3" w:rsidRDefault="001131EA" w:rsidP="002C098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7) уміння діяти в надзвичайних ситуаціях;</w:t>
            </w:r>
          </w:p>
          <w:p w:rsidR="001131EA" w:rsidRPr="00F519F3" w:rsidRDefault="001131EA" w:rsidP="002C0981">
            <w:pPr>
              <w:pStyle w:val="a2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8) взаємодія з органами внутрішніх справ та Управлінням з надзвичайних ситуацій;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Необхідні особистісні якості </w:t>
            </w:r>
          </w:p>
          <w:p w:rsidR="001131EA" w:rsidRPr="00F519F3" w:rsidRDefault="001131EA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0"/>
                <w:szCs w:val="20"/>
              </w:rPr>
              <w:t>1</w:t>
            </w:r>
            <w:r w:rsidRPr="00F519F3">
              <w:rPr>
                <w:rFonts w:ascii="Times New Roman" w:hAnsi="Times New Roman"/>
                <w:sz w:val="24"/>
                <w:szCs w:val="24"/>
              </w:rPr>
              <w:t>) відповідальність;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2) системність і самостійність в роботі;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3) уважність та зосередженість в роботі;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4) наполегливість;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5) ініціативність;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6) прагнення до самовдосконалення шляхом самоосвіти;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7) не конфліктність;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8) вміння знаходити вихід з складних ситуацій;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9) комунікабельність, вміння спілкуватися з людьми;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10) ввічливість;</w:t>
            </w:r>
            <w:r w:rsidRPr="00F519F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31EA" w:rsidRPr="00F519F3" w:rsidRDefault="001131EA" w:rsidP="004646A4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11) надійність і порядність;</w:t>
            </w:r>
          </w:p>
          <w:p w:rsidR="001131EA" w:rsidRPr="00F519F3" w:rsidRDefault="001131EA" w:rsidP="004646A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12) дисциплінованість.</w:t>
            </w:r>
          </w:p>
        </w:tc>
      </w:tr>
      <w:tr w:rsidR="001131EA" w:rsidRPr="00F519F3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0255" w:type="dxa"/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Знання: </w:t>
            </w:r>
          </w:p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- </w:t>
            </w:r>
            <w:hyperlink r:id="rId5" w:tgtFrame="_blank" w:history="1">
              <w:r w:rsidRPr="00F519F3">
                <w:rPr>
                  <w:rFonts w:ascii="Times New Roman" w:hAnsi="Times New Roman"/>
                  <w:b/>
                  <w:i/>
                  <w:color w:val="000000"/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- </w:t>
            </w:r>
            <w:hyperlink r:id="rId6" w:tgtFrame="_blank" w:history="1">
              <w:r w:rsidRPr="00F519F3">
                <w:rPr>
                  <w:rFonts w:ascii="Times New Roman" w:hAnsi="Times New Roman"/>
                  <w:b/>
                  <w:i/>
                  <w:color w:val="000000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«Про державну службу»; </w:t>
            </w:r>
          </w:p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- </w:t>
            </w:r>
            <w:hyperlink r:id="rId7" w:tgtFrame="_blank" w:history="1">
              <w:r w:rsidRPr="00F519F3">
                <w:rPr>
                  <w:rFonts w:ascii="Times New Roman" w:hAnsi="Times New Roman"/>
                  <w:b/>
                  <w:i/>
                  <w:color w:val="000000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F519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«Про запобігання корупції»</w:t>
            </w:r>
          </w:p>
        </w:tc>
      </w:tr>
      <w:tr w:rsidR="001131EA" w:rsidRPr="00F519F3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1131EA" w:rsidRPr="00F519F3" w:rsidRDefault="001131EA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55" w:type="dxa"/>
          </w:tcPr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Закон України «Про виконавче провадження»;</w:t>
            </w:r>
          </w:p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Цивільний процесуальний кодекс України;</w:t>
            </w:r>
          </w:p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Кодекс адміністративного судочинства України</w:t>
            </w:r>
          </w:p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Кодекс України про адміністративні правопорушення та інші кодекси.</w:t>
            </w:r>
          </w:p>
          <w:p w:rsidR="001131EA" w:rsidRPr="00F519F3" w:rsidRDefault="001131EA" w:rsidP="004646A4">
            <w:pPr>
              <w:numPr>
                <w:ilvl w:val="0"/>
                <w:numId w:val="4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Інструкція з діловодства в місцевому загальному суді,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 Положення про апарат суду;</w:t>
            </w:r>
          </w:p>
          <w:p w:rsidR="001131EA" w:rsidRPr="00F519F3" w:rsidRDefault="001131EA" w:rsidP="004646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>Положення про автоматизовану систему документообігу суду.</w:t>
            </w:r>
          </w:p>
        </w:tc>
      </w:tr>
    </w:tbl>
    <w:p w:rsidR="001131EA" w:rsidRPr="00F519F3" w:rsidRDefault="001131EA" w:rsidP="00727BAB">
      <w:pPr>
        <w:rPr>
          <w:rFonts w:ascii="Times New Roman" w:hAnsi="Times New Roman"/>
        </w:rPr>
      </w:pPr>
    </w:p>
    <w:p w:rsidR="001131EA" w:rsidRPr="00F519F3" w:rsidRDefault="001131EA" w:rsidP="00727BAB">
      <w:pPr>
        <w:rPr>
          <w:rFonts w:ascii="Times New Roman" w:hAnsi="Times New Roman"/>
          <w:color w:val="FF0000"/>
        </w:rPr>
      </w:pPr>
      <w:r w:rsidRPr="00F519F3">
        <w:rPr>
          <w:rFonts w:ascii="Times New Roman" w:hAnsi="Times New Roman"/>
          <w:color w:val="FF0000"/>
        </w:rPr>
        <w:t>*</w:t>
      </w:r>
      <w:r w:rsidRPr="00F519F3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 xml:space="preserve"> У разі оголошення конкурсу на зайняття вакантної посади</w:t>
      </w:r>
      <w:r w:rsidRPr="00F519F3">
        <w:rPr>
          <w:rStyle w:val="apple-converted-space"/>
          <w:rFonts w:ascii="Times New Roman" w:hAnsi="Times New Roman"/>
          <w:color w:val="FF0000"/>
          <w:sz w:val="21"/>
          <w:szCs w:val="21"/>
          <w:shd w:val="clear" w:color="auto" w:fill="FFFFFF"/>
        </w:rPr>
        <w:t> </w:t>
      </w:r>
      <w:hyperlink r:id="rId8" w:anchor="n80" w:tgtFrame="_blank" w:history="1">
        <w:r w:rsidRPr="00F519F3">
          <w:rPr>
            <w:rStyle w:val="Hyperlink"/>
            <w:rFonts w:ascii="Times New Roman" w:hAnsi="Times New Roman"/>
            <w:color w:val="FF0000"/>
            <w:sz w:val="21"/>
            <w:szCs w:val="21"/>
            <w:bdr w:val="none" w:sz="0" w:space="0" w:color="auto" w:frame="1"/>
            <w:shd w:val="clear" w:color="auto" w:fill="FFFFFF"/>
          </w:rPr>
          <w:t>категорії “А”</w:t>
        </w:r>
      </w:hyperlink>
      <w:r w:rsidRPr="00F519F3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зазначаються відомості відповідно до</w:t>
      </w:r>
      <w:r w:rsidRPr="00F519F3">
        <w:rPr>
          <w:rStyle w:val="apple-converted-space"/>
          <w:rFonts w:ascii="Times New Roman" w:hAnsi="Times New Roman"/>
          <w:color w:val="FF0000"/>
          <w:sz w:val="21"/>
          <w:szCs w:val="21"/>
          <w:shd w:val="clear" w:color="auto" w:fill="FFFFFF"/>
        </w:rPr>
        <w:t> </w:t>
      </w:r>
      <w:hyperlink r:id="rId9" w:anchor="n9" w:tgtFrame="_blank" w:history="1">
        <w:r w:rsidRPr="00F519F3">
          <w:rPr>
            <w:rStyle w:val="Hyperlink"/>
            <w:rFonts w:ascii="Times New Roman" w:hAnsi="Times New Roman"/>
            <w:color w:val="FF0000"/>
            <w:sz w:val="21"/>
            <w:szCs w:val="21"/>
            <w:bdr w:val="none" w:sz="0" w:space="0" w:color="auto" w:frame="1"/>
            <w:shd w:val="clear" w:color="auto" w:fill="FFFFFF"/>
          </w:rPr>
          <w:t>Типових вимог до осіб, які претендують на зайняття посад державної служби категорії “А”</w:t>
        </w:r>
      </w:hyperlink>
      <w:r w:rsidRPr="00F519F3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, затверджених постановою Кабінету Міністрів України від 22 липня 2016 р. № 448 (Офіційний вісник України, 2016 р., № 59, ст. 2026).</w:t>
      </w:r>
      <w:r w:rsidRPr="00F519F3">
        <w:rPr>
          <w:rStyle w:val="apple-converted-space"/>
          <w:rFonts w:ascii="Times New Roman" w:hAnsi="Times New Roman"/>
          <w:color w:val="FF0000"/>
          <w:sz w:val="21"/>
          <w:szCs w:val="21"/>
          <w:shd w:val="clear" w:color="auto" w:fill="FFFFFF"/>
        </w:rPr>
        <w:t> </w:t>
      </w:r>
      <w:r w:rsidRPr="00F519F3">
        <w:rPr>
          <w:rFonts w:ascii="Times New Roman" w:hAnsi="Times New Roman"/>
          <w:color w:val="FF0000"/>
          <w:sz w:val="21"/>
          <w:szCs w:val="21"/>
        </w:rPr>
        <w:br/>
      </w:r>
      <w:r w:rsidRPr="00F519F3">
        <w:rPr>
          <w:rFonts w:ascii="Times New Roman" w:hAnsi="Times New Roman"/>
          <w:b/>
          <w:color w:val="FF0000"/>
          <w:sz w:val="21"/>
          <w:szCs w:val="21"/>
          <w:shd w:val="clear" w:color="auto" w:fill="FFFFFF"/>
        </w:rPr>
        <w:t>Пункт 4 розділу “Кваліфікаційні вимоги” зазначається у разі оголошення конкурсу на зайняття вакантної посади категорії “А”.</w:t>
      </w:r>
      <w:r w:rsidRPr="00F519F3">
        <w:rPr>
          <w:rStyle w:val="apple-converted-space"/>
          <w:rFonts w:ascii="Times New Roman" w:hAnsi="Times New Roman"/>
          <w:color w:val="FF0000"/>
          <w:sz w:val="21"/>
          <w:szCs w:val="21"/>
          <w:shd w:val="clear" w:color="auto" w:fill="FFFFFF"/>
        </w:rPr>
        <w:t xml:space="preserve">  </w:t>
      </w:r>
    </w:p>
    <w:sectPr w:rsidR="001131EA" w:rsidRPr="00F519F3" w:rsidSect="00B71D24">
      <w:pgSz w:w="16838" w:h="11906" w:orient="landscape"/>
      <w:pgMar w:top="426" w:right="25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1803E6"/>
    <w:multiLevelType w:val="hybridMultilevel"/>
    <w:tmpl w:val="77683B12"/>
    <w:lvl w:ilvl="0" w:tplc="5D60C9E0">
      <w:start w:val="1"/>
      <w:numFmt w:val="decimal"/>
      <w:lvlText w:val="%1."/>
      <w:lvlJc w:val="left"/>
      <w:pPr>
        <w:ind w:left="402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">
    <w:nsid w:val="5B453980"/>
    <w:multiLevelType w:val="hybridMultilevel"/>
    <w:tmpl w:val="221629EA"/>
    <w:lvl w:ilvl="0" w:tplc="0422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>
    <w:nsid w:val="78D31804"/>
    <w:multiLevelType w:val="hybridMultilevel"/>
    <w:tmpl w:val="7B8AF868"/>
    <w:lvl w:ilvl="0" w:tplc="AE80F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D24"/>
    <w:rsid w:val="000033A7"/>
    <w:rsid w:val="0002023B"/>
    <w:rsid w:val="00047742"/>
    <w:rsid w:val="000A3785"/>
    <w:rsid w:val="000A3CA2"/>
    <w:rsid w:val="000A5108"/>
    <w:rsid w:val="000B3859"/>
    <w:rsid w:val="000C4D33"/>
    <w:rsid w:val="000E370A"/>
    <w:rsid w:val="000E799C"/>
    <w:rsid w:val="00102054"/>
    <w:rsid w:val="001131EA"/>
    <w:rsid w:val="00114210"/>
    <w:rsid w:val="001240D4"/>
    <w:rsid w:val="001277F7"/>
    <w:rsid w:val="00127A39"/>
    <w:rsid w:val="001332B3"/>
    <w:rsid w:val="00155E00"/>
    <w:rsid w:val="00160DFC"/>
    <w:rsid w:val="00165104"/>
    <w:rsid w:val="001652DA"/>
    <w:rsid w:val="00191143"/>
    <w:rsid w:val="0019235F"/>
    <w:rsid w:val="001A200C"/>
    <w:rsid w:val="001D7E2F"/>
    <w:rsid w:val="001E23BF"/>
    <w:rsid w:val="001F13BF"/>
    <w:rsid w:val="001F5384"/>
    <w:rsid w:val="00202532"/>
    <w:rsid w:val="002124BE"/>
    <w:rsid w:val="00215CC3"/>
    <w:rsid w:val="00217830"/>
    <w:rsid w:val="00235014"/>
    <w:rsid w:val="00246DFD"/>
    <w:rsid w:val="00255DBA"/>
    <w:rsid w:val="002C07BF"/>
    <w:rsid w:val="002C0981"/>
    <w:rsid w:val="002C766D"/>
    <w:rsid w:val="002E70CA"/>
    <w:rsid w:val="002F6FA3"/>
    <w:rsid w:val="003706F3"/>
    <w:rsid w:val="003B1659"/>
    <w:rsid w:val="003C3419"/>
    <w:rsid w:val="003D1281"/>
    <w:rsid w:val="003D3C50"/>
    <w:rsid w:val="00401E45"/>
    <w:rsid w:val="00404803"/>
    <w:rsid w:val="00407D9A"/>
    <w:rsid w:val="00410CE2"/>
    <w:rsid w:val="00413FAF"/>
    <w:rsid w:val="00437262"/>
    <w:rsid w:val="00456E0A"/>
    <w:rsid w:val="004646A4"/>
    <w:rsid w:val="004C3421"/>
    <w:rsid w:val="004F0AE2"/>
    <w:rsid w:val="004F66DD"/>
    <w:rsid w:val="00502795"/>
    <w:rsid w:val="00527021"/>
    <w:rsid w:val="00541819"/>
    <w:rsid w:val="00550947"/>
    <w:rsid w:val="005569E5"/>
    <w:rsid w:val="005641AE"/>
    <w:rsid w:val="00582268"/>
    <w:rsid w:val="00586B15"/>
    <w:rsid w:val="00586BFC"/>
    <w:rsid w:val="00594DD4"/>
    <w:rsid w:val="005B31CC"/>
    <w:rsid w:val="005B7C5E"/>
    <w:rsid w:val="005C63A1"/>
    <w:rsid w:val="005C6D57"/>
    <w:rsid w:val="005D1555"/>
    <w:rsid w:val="005D3F14"/>
    <w:rsid w:val="005E2EA9"/>
    <w:rsid w:val="005E4069"/>
    <w:rsid w:val="005E61F8"/>
    <w:rsid w:val="00611257"/>
    <w:rsid w:val="006124F2"/>
    <w:rsid w:val="006622E8"/>
    <w:rsid w:val="00684DAD"/>
    <w:rsid w:val="006910BE"/>
    <w:rsid w:val="00693BF3"/>
    <w:rsid w:val="006A1E11"/>
    <w:rsid w:val="006A562C"/>
    <w:rsid w:val="006B4BCD"/>
    <w:rsid w:val="006D1AF4"/>
    <w:rsid w:val="006D4FA6"/>
    <w:rsid w:val="006E7C7C"/>
    <w:rsid w:val="006F26F9"/>
    <w:rsid w:val="006F7521"/>
    <w:rsid w:val="00717B8F"/>
    <w:rsid w:val="00727BAB"/>
    <w:rsid w:val="00742464"/>
    <w:rsid w:val="00760DC2"/>
    <w:rsid w:val="0078017F"/>
    <w:rsid w:val="007806DD"/>
    <w:rsid w:val="0078772F"/>
    <w:rsid w:val="008123E2"/>
    <w:rsid w:val="008142D9"/>
    <w:rsid w:val="0082081A"/>
    <w:rsid w:val="00851FF8"/>
    <w:rsid w:val="00852086"/>
    <w:rsid w:val="0086446D"/>
    <w:rsid w:val="00874A60"/>
    <w:rsid w:val="008821DA"/>
    <w:rsid w:val="008A714B"/>
    <w:rsid w:val="008B1C0B"/>
    <w:rsid w:val="008B6D1E"/>
    <w:rsid w:val="008B715A"/>
    <w:rsid w:val="008C1751"/>
    <w:rsid w:val="008D2291"/>
    <w:rsid w:val="008F05A5"/>
    <w:rsid w:val="009451B4"/>
    <w:rsid w:val="0095657E"/>
    <w:rsid w:val="009A49BA"/>
    <w:rsid w:val="009A570A"/>
    <w:rsid w:val="009B3CEF"/>
    <w:rsid w:val="009E7E6C"/>
    <w:rsid w:val="00A17D0E"/>
    <w:rsid w:val="00A43111"/>
    <w:rsid w:val="00A61CD8"/>
    <w:rsid w:val="00A639D8"/>
    <w:rsid w:val="00A8197A"/>
    <w:rsid w:val="00A84E0A"/>
    <w:rsid w:val="00A9296F"/>
    <w:rsid w:val="00A95D17"/>
    <w:rsid w:val="00AA10BE"/>
    <w:rsid w:val="00AA1504"/>
    <w:rsid w:val="00AB57BA"/>
    <w:rsid w:val="00AC6B06"/>
    <w:rsid w:val="00AE022D"/>
    <w:rsid w:val="00AE1FA7"/>
    <w:rsid w:val="00AE6777"/>
    <w:rsid w:val="00AE7651"/>
    <w:rsid w:val="00AF5AE3"/>
    <w:rsid w:val="00B01AFD"/>
    <w:rsid w:val="00B07C41"/>
    <w:rsid w:val="00B11A4F"/>
    <w:rsid w:val="00B179B8"/>
    <w:rsid w:val="00B245D3"/>
    <w:rsid w:val="00B24D83"/>
    <w:rsid w:val="00B251A2"/>
    <w:rsid w:val="00B26569"/>
    <w:rsid w:val="00B402AE"/>
    <w:rsid w:val="00B41EA3"/>
    <w:rsid w:val="00B50AD8"/>
    <w:rsid w:val="00B5269F"/>
    <w:rsid w:val="00B71D24"/>
    <w:rsid w:val="00B73ADA"/>
    <w:rsid w:val="00B75F0B"/>
    <w:rsid w:val="00B7656B"/>
    <w:rsid w:val="00B8781F"/>
    <w:rsid w:val="00B9458A"/>
    <w:rsid w:val="00BC0D7C"/>
    <w:rsid w:val="00BD0909"/>
    <w:rsid w:val="00BD1F30"/>
    <w:rsid w:val="00BE7382"/>
    <w:rsid w:val="00BF2040"/>
    <w:rsid w:val="00C01565"/>
    <w:rsid w:val="00C17A44"/>
    <w:rsid w:val="00C45568"/>
    <w:rsid w:val="00C77A17"/>
    <w:rsid w:val="00CA1D60"/>
    <w:rsid w:val="00CE1A6A"/>
    <w:rsid w:val="00CE320A"/>
    <w:rsid w:val="00CF0437"/>
    <w:rsid w:val="00CF27CD"/>
    <w:rsid w:val="00D22BB5"/>
    <w:rsid w:val="00D372FD"/>
    <w:rsid w:val="00D602B1"/>
    <w:rsid w:val="00D70C9E"/>
    <w:rsid w:val="00D9056F"/>
    <w:rsid w:val="00DA1B88"/>
    <w:rsid w:val="00DA3E7B"/>
    <w:rsid w:val="00DB3289"/>
    <w:rsid w:val="00DC6033"/>
    <w:rsid w:val="00DE0698"/>
    <w:rsid w:val="00DE1ECC"/>
    <w:rsid w:val="00E21119"/>
    <w:rsid w:val="00E25559"/>
    <w:rsid w:val="00E32102"/>
    <w:rsid w:val="00E3374A"/>
    <w:rsid w:val="00E33DBF"/>
    <w:rsid w:val="00E45C98"/>
    <w:rsid w:val="00E47DEF"/>
    <w:rsid w:val="00E52A6A"/>
    <w:rsid w:val="00E7475F"/>
    <w:rsid w:val="00EB4B8F"/>
    <w:rsid w:val="00EB5837"/>
    <w:rsid w:val="00EB66D4"/>
    <w:rsid w:val="00EC678A"/>
    <w:rsid w:val="00EC6A62"/>
    <w:rsid w:val="00EE62C1"/>
    <w:rsid w:val="00F32D85"/>
    <w:rsid w:val="00F519F3"/>
    <w:rsid w:val="00F5339A"/>
    <w:rsid w:val="00F65BA1"/>
    <w:rsid w:val="00FB1FB3"/>
    <w:rsid w:val="00FD7208"/>
    <w:rsid w:val="00FE32B2"/>
    <w:rsid w:val="00FE4C78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5">
    <w:name w:val="rvts15"/>
    <w:uiPriority w:val="99"/>
    <w:rsid w:val="00B71D24"/>
  </w:style>
  <w:style w:type="paragraph" w:customStyle="1" w:styleId="rvps14">
    <w:name w:val="rvps14"/>
    <w:basedOn w:val="Normal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B71D24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B71D24"/>
  </w:style>
  <w:style w:type="table" w:styleId="TableGrid">
    <w:name w:val="Table Grid"/>
    <w:basedOn w:val="TableNormal"/>
    <w:uiPriority w:val="99"/>
    <w:rsid w:val="00B71D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інтервалів"/>
    <w:uiPriority w:val="99"/>
    <w:rsid w:val="00B71D24"/>
    <w:rPr>
      <w:lang w:eastAsia="en-US"/>
    </w:rPr>
  </w:style>
  <w:style w:type="paragraph" w:styleId="NormalWeb">
    <w:name w:val="Normal (Web)"/>
    <w:basedOn w:val="Normal"/>
    <w:uiPriority w:val="99"/>
    <w:rsid w:val="0041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0">
    <w:name w:val="Основной текст_"/>
    <w:link w:val="1"/>
    <w:uiPriority w:val="99"/>
    <w:locked/>
    <w:rsid w:val="00B41EA3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41EA3"/>
    <w:pPr>
      <w:widowControl w:val="0"/>
      <w:shd w:val="clear" w:color="auto" w:fill="FFFFFF"/>
      <w:spacing w:before="660" w:after="240" w:line="312" w:lineRule="exact"/>
      <w:jc w:val="both"/>
    </w:pPr>
    <w:rPr>
      <w:sz w:val="27"/>
      <w:szCs w:val="27"/>
      <w:lang w:eastAsia="uk-UA"/>
    </w:rPr>
  </w:style>
  <w:style w:type="character" w:customStyle="1" w:styleId="10">
    <w:name w:val="Основний текст Знак1"/>
    <w:uiPriority w:val="99"/>
    <w:semiHidden/>
    <w:rsid w:val="00CE320A"/>
    <w:rPr>
      <w:rFonts w:ascii="Times New Roman" w:hAnsi="Times New Roman"/>
      <w:sz w:val="24"/>
      <w:lang w:val="uk-UA" w:eastAsia="ru-RU"/>
    </w:rPr>
  </w:style>
  <w:style w:type="character" w:customStyle="1" w:styleId="a1">
    <w:name w:val="Основний текст_"/>
    <w:link w:val="11"/>
    <w:uiPriority w:val="99"/>
    <w:locked/>
    <w:rsid w:val="00CE320A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ий текст1"/>
    <w:basedOn w:val="Normal"/>
    <w:link w:val="a1"/>
    <w:uiPriority w:val="99"/>
    <w:rsid w:val="00CE320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a2">
    <w:name w:val="Абзац списку"/>
    <w:basedOn w:val="Normal"/>
    <w:uiPriority w:val="99"/>
    <w:rsid w:val="00B73ADA"/>
    <w:pPr>
      <w:ind w:left="720"/>
      <w:contextualSpacing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502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889-19/paran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448-2016-%D0%BF/para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5517</Words>
  <Characters>3146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o.kushnirenko</dc:creator>
  <cp:keywords/>
  <dc:description/>
  <cp:lastModifiedBy>Ivanna</cp:lastModifiedBy>
  <cp:revision>3</cp:revision>
  <cp:lastPrinted>2018-04-04T11:44:00Z</cp:lastPrinted>
  <dcterms:created xsi:type="dcterms:W3CDTF">2018-07-17T13:01:00Z</dcterms:created>
  <dcterms:modified xsi:type="dcterms:W3CDTF">2018-07-18T09:16:00Z</dcterms:modified>
</cp:coreProperties>
</file>