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20"/>
        <w:gridCol w:w="675"/>
        <w:gridCol w:w="3148"/>
        <w:gridCol w:w="5953"/>
        <w:gridCol w:w="314"/>
      </w:tblGrid>
      <w:tr w:rsidR="001E03B6" w:rsidRPr="00EE4921" w:rsidTr="00073C02"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3B6" w:rsidRPr="00891A48" w:rsidRDefault="001E03B6" w:rsidP="00073C02">
            <w:pPr>
              <w:ind w:left="6237" w:right="968"/>
              <w:jc w:val="center"/>
              <w:rPr>
                <w:rStyle w:val="spelle"/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>ЗАТВЕРДЖЕНО</w:t>
            </w:r>
          </w:p>
          <w:p w:rsidR="001E03B6" w:rsidRPr="00891A48" w:rsidRDefault="001E03B6" w:rsidP="00073C02">
            <w:pPr>
              <w:ind w:left="6237" w:right="968"/>
              <w:jc w:val="both"/>
              <w:rPr>
                <w:rStyle w:val="spelle"/>
                <w:rFonts w:ascii="Times New Roman" w:hAnsi="Times New Roman"/>
                <w:sz w:val="24"/>
                <w:lang w:val="uk-UA"/>
              </w:rPr>
            </w:pPr>
            <w:r>
              <w:rPr>
                <w:rStyle w:val="spelle"/>
                <w:rFonts w:ascii="Times New Roman" w:hAnsi="Times New Roman"/>
                <w:sz w:val="24"/>
                <w:lang w:val="uk-UA"/>
              </w:rPr>
              <w:t>Н</w:t>
            </w:r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>аказ</w:t>
            </w:r>
            <w:r>
              <w:rPr>
                <w:rStyle w:val="spelle"/>
                <w:rFonts w:ascii="Times New Roman" w:hAnsi="Times New Roman"/>
                <w:sz w:val="24"/>
                <w:lang w:val="uk-UA"/>
              </w:rPr>
              <w:t xml:space="preserve"> </w:t>
            </w:r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 xml:space="preserve">керівника апарату </w:t>
            </w:r>
            <w:proofErr w:type="spellStart"/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>Орджонікідзевського</w:t>
            </w:r>
            <w:proofErr w:type="spellEnd"/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 xml:space="preserve"> районного суду м. Харкова від </w:t>
            </w:r>
            <w:r>
              <w:rPr>
                <w:rStyle w:val="spelle"/>
                <w:rFonts w:ascii="Times New Roman" w:hAnsi="Times New Roman"/>
                <w:sz w:val="24"/>
                <w:lang w:val="uk-UA"/>
              </w:rPr>
              <w:t>11.05.2018 року №3/46</w:t>
            </w:r>
          </w:p>
          <w:tbl>
            <w:tblPr>
              <w:tblW w:w="1008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0080"/>
            </w:tblGrid>
            <w:tr w:rsidR="001E03B6" w:rsidRPr="00891A48" w:rsidTr="00073C02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03B6" w:rsidRPr="00891A48" w:rsidRDefault="001E03B6" w:rsidP="00073C02">
                  <w:pPr>
                    <w:pStyle w:val="rvps12"/>
                    <w:ind w:right="299"/>
                    <w:jc w:val="center"/>
                    <w:rPr>
                      <w:lang w:val="uk-UA"/>
                    </w:rPr>
                  </w:pPr>
                </w:p>
              </w:tc>
            </w:tr>
            <w:tr w:rsidR="001E03B6" w:rsidRPr="00891A48" w:rsidTr="00073C02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03B6" w:rsidRPr="00891A48" w:rsidRDefault="001E03B6" w:rsidP="00073C02">
                  <w:pPr>
                    <w:pStyle w:val="rvps12"/>
                    <w:ind w:right="299"/>
                    <w:jc w:val="center"/>
                    <w:rPr>
                      <w:rStyle w:val="rvts15"/>
                      <w:b/>
                      <w:lang w:val="uk-UA"/>
                    </w:rPr>
                  </w:pPr>
                  <w:r w:rsidRPr="00891A48">
                    <w:rPr>
                      <w:rStyle w:val="rvts15"/>
                      <w:b/>
                      <w:lang w:val="uk-UA"/>
                    </w:rPr>
                    <w:t xml:space="preserve">УМОВИ </w:t>
                  </w:r>
                  <w:r w:rsidRPr="00891A48">
                    <w:rPr>
                      <w:b/>
                      <w:lang w:val="uk-UA"/>
                    </w:rPr>
                    <w:br/>
                  </w:r>
                  <w:r w:rsidRPr="00891A48">
                    <w:rPr>
                      <w:rStyle w:val="rvts15"/>
                      <w:b/>
                      <w:lang w:val="uk-UA"/>
                    </w:rPr>
                    <w:t xml:space="preserve">проведення конкурсу на зайняття вакантної посади державної служби категорії «В» - секретаря </w:t>
                  </w:r>
                  <w:proofErr w:type="spellStart"/>
                  <w:r w:rsidRPr="00891A48">
                    <w:rPr>
                      <w:rStyle w:val="rvts15"/>
                      <w:b/>
                      <w:lang w:val="uk-UA"/>
                    </w:rPr>
                    <w:t>Орджонікідзевського</w:t>
                  </w:r>
                  <w:proofErr w:type="spellEnd"/>
                  <w:r w:rsidRPr="00891A48">
                    <w:rPr>
                      <w:rStyle w:val="rvts15"/>
                      <w:b/>
                      <w:lang w:val="uk-UA"/>
                    </w:rPr>
                    <w:t xml:space="preserve"> районного суду м. Харкова</w:t>
                  </w:r>
                  <w:bookmarkStart w:id="0" w:name="n196"/>
                  <w:bookmarkEnd w:id="0"/>
                  <w:r w:rsidRPr="00891A48">
                    <w:rPr>
                      <w:rStyle w:val="rvts15"/>
                      <w:b/>
                      <w:lang w:val="uk-UA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  <w:tbl>
                  <w:tblPr>
                    <w:tblW w:w="97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3"/>
                    <w:gridCol w:w="5892"/>
                  </w:tblGrid>
                  <w:tr w:rsidR="001E03B6" w:rsidRPr="00891A48" w:rsidTr="00073C02">
                    <w:trPr>
                      <w:trHeight w:val="70"/>
                    </w:trPr>
                    <w:tc>
                      <w:tcPr>
                        <w:tcW w:w="97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pStyle w:val="rvps12"/>
                          <w:ind w:right="299"/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Загальні умови</w:t>
                        </w:r>
                      </w:p>
                    </w:tc>
                  </w:tr>
                  <w:tr w:rsidR="001E03B6" w:rsidRPr="00891A48" w:rsidTr="00073C02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pStyle w:val="rvps12"/>
                          <w:tabs>
                            <w:tab w:val="right" w:pos="3308"/>
                          </w:tabs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Посадові обов’язки</w:t>
                        </w:r>
                      </w:p>
                      <w:p w:rsidR="001E03B6" w:rsidRPr="00891A48" w:rsidRDefault="001E03B6" w:rsidP="00073C02">
                        <w:pP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pStyle w:val="a4"/>
                          <w:ind w:right="299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Секретар </w:t>
                        </w:r>
                        <w:proofErr w:type="spellStart"/>
                        <w:r w:rsidRPr="00891A48">
                          <w:rPr>
                            <w:szCs w:val="24"/>
                            <w:lang w:val="uk-UA"/>
                          </w:rPr>
                          <w:t>Орджонікідзевського</w:t>
                        </w:r>
                        <w:proofErr w:type="spellEnd"/>
                        <w:r w:rsidRPr="00891A48">
                          <w:rPr>
                            <w:szCs w:val="24"/>
                            <w:lang w:val="uk-UA"/>
                          </w:rPr>
                          <w:t xml:space="preserve"> районного суду </w:t>
                        </w:r>
                        <w:r>
                          <w:rPr>
                            <w:szCs w:val="24"/>
                            <w:lang w:val="uk-UA"/>
                          </w:rPr>
                          <w:t xml:space="preserve">                         </w:t>
                        </w:r>
                        <w:r w:rsidRPr="00891A48">
                          <w:rPr>
                            <w:szCs w:val="24"/>
                            <w:lang w:val="uk-UA"/>
                          </w:rPr>
                          <w:t>м. Харкова:</w:t>
                        </w:r>
                      </w:p>
                      <w:p w:rsidR="001E03B6" w:rsidRPr="00191C08" w:rsidRDefault="001E03B6" w:rsidP="00073C02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- </w:t>
                        </w:r>
                        <w:r w:rsidRPr="00191C0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Веде   первинний   облік   справ    і    матеріалів,    розгляд   яких передбачено     процесуальним     законодавством,     забезпечує     заповнення обліково-статистичних карток в електронному вигляді;</w:t>
                        </w:r>
                      </w:p>
                      <w:p w:rsidR="001E03B6" w:rsidRPr="00191C08" w:rsidRDefault="001E03B6" w:rsidP="00073C02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-</w:t>
                        </w:r>
                        <w:r w:rsidRPr="00191C0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Забезпечує зберігання судових справ та інших матеріалів;</w:t>
                        </w:r>
                      </w:p>
                      <w:p w:rsidR="001E03B6" w:rsidRPr="00191C08" w:rsidRDefault="001E03B6" w:rsidP="00073C02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-</w:t>
                        </w:r>
                        <w:r w:rsidRPr="00191C0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Веде номенклатурні справи суду;</w:t>
                        </w:r>
                      </w:p>
                      <w:p w:rsidR="001E03B6" w:rsidRPr="00191C08" w:rsidRDefault="001E03B6" w:rsidP="00073C02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-</w:t>
                        </w:r>
                        <w:r w:rsidRPr="00191C0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Здійснює облік і забезпечує зберігання речових доказів;</w:t>
                        </w:r>
                      </w:p>
                      <w:p w:rsidR="001E03B6" w:rsidRPr="00191C08" w:rsidRDefault="001E03B6" w:rsidP="00073C02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-</w:t>
                        </w:r>
                        <w:r w:rsidRPr="00191C0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Здійснює підготовку судових справ із скаргами, поданнями для надіслання до судів вищих інстанцій;</w:t>
                        </w:r>
                      </w:p>
                      <w:p w:rsidR="001E03B6" w:rsidRPr="00191C08" w:rsidRDefault="001E03B6" w:rsidP="00073C02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-</w:t>
                        </w:r>
                        <w:r w:rsidRPr="00191C0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Проводить роботу з оформлення звернення судових рішень до виконання, контролює   одержання повідомлень про їх виконання та забезпечує своєчасне приєднання до судових справ;</w:t>
                        </w:r>
                      </w:p>
                      <w:p w:rsidR="001E03B6" w:rsidRPr="00191C08" w:rsidRDefault="001E03B6" w:rsidP="00073C02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-</w:t>
                        </w:r>
                        <w:r w:rsidRPr="00191C0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Здійснює облік виконавчих документів, які передаються для виконання до державної виконавчої служби;</w:t>
                        </w:r>
                      </w:p>
                      <w:p w:rsidR="001E03B6" w:rsidRPr="00191C08" w:rsidRDefault="001E03B6" w:rsidP="00073C02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-</w:t>
                        </w:r>
                        <w:r w:rsidRPr="00191C0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Проводить перевірку відповідності документів у судових справах опису справи;</w:t>
                        </w:r>
                      </w:p>
                      <w:p w:rsidR="001E03B6" w:rsidRPr="00191C08" w:rsidRDefault="001E03B6" w:rsidP="00073C02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-</w:t>
                        </w:r>
                        <w:r w:rsidRPr="00191C0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Складає за встановленими формами статистичні звіти про результати розгляду судових справ;</w:t>
                        </w:r>
                      </w:p>
                      <w:p w:rsidR="001E03B6" w:rsidRPr="00191C08" w:rsidRDefault="001E03B6" w:rsidP="00073C02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-</w:t>
                        </w:r>
                        <w:r w:rsidRPr="00191C0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Надає пропозиції щодо складання номенклатури справ суду;</w:t>
                        </w:r>
                      </w:p>
                      <w:p w:rsidR="001E03B6" w:rsidRPr="00191C08" w:rsidRDefault="001E03B6" w:rsidP="00073C02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-</w:t>
                        </w:r>
                        <w:r w:rsidRPr="00191C0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роки;</w:t>
                        </w:r>
                      </w:p>
                      <w:p w:rsidR="001E03B6" w:rsidRPr="00191C08" w:rsidRDefault="001E03B6" w:rsidP="00073C02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-</w:t>
                        </w:r>
                        <w:r w:rsidRPr="00191C0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Здійснює прийом громадян, видачу копій судових рішень, інших документів,  які  зберігаються  в  канцелярії  суду,   та  судових  справ  для ознайомлення учасникам судового розгляду відповідно до встановленого порядку;</w:t>
                        </w:r>
                      </w:p>
                      <w:p w:rsidR="001E03B6" w:rsidRPr="00191C08" w:rsidRDefault="001E03B6" w:rsidP="00073C02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-</w:t>
                        </w:r>
                        <w:r w:rsidRPr="00191C0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На   час   тимчасової   відсутності   старшого   секретаря   суду   за  наказом керівника апарату суду виконує його обов'язки;</w:t>
                        </w:r>
                      </w:p>
                      <w:p w:rsidR="001E03B6" w:rsidRPr="0079457C" w:rsidRDefault="001E03B6" w:rsidP="00073C02">
                        <w:pPr>
                          <w:ind w:firstLine="284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-</w:t>
                        </w:r>
                        <w:r w:rsidRPr="00191C0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Виконує доручення керівника апарату, заступника керівника апарату та старшого секретаря суду щод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о організації роботи канцелярії.</w:t>
                        </w:r>
                      </w:p>
                    </w:tc>
                  </w:tr>
                  <w:tr w:rsidR="001E03B6" w:rsidRPr="00891A48" w:rsidTr="00073C02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Умови оплати праці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pStyle w:val="rvps12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Посадовий оклад – 2643 грн.,</w:t>
                        </w:r>
                        <w:r w:rsidRPr="00891A48">
                          <w:rPr>
                            <w:lang w:val="uk-UA"/>
                          </w:rPr>
                          <w:t xml:space="preserve"> надбавка за вислугу </w:t>
                        </w:r>
                        <w:r w:rsidRPr="00891A48">
                          <w:rPr>
                            <w:lang w:val="uk-UA"/>
                          </w:rPr>
                          <w:lastRenderedPageBreak/>
                          <w:t>років, надбавка за ранг державного службовця.</w:t>
                        </w:r>
                      </w:p>
                    </w:tc>
                  </w:tr>
                  <w:tr w:rsidR="001E03B6" w:rsidRPr="00891A48" w:rsidTr="00073C02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lastRenderedPageBreak/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pStyle w:val="rvps12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 xml:space="preserve">Безстроково </w:t>
                        </w:r>
                      </w:p>
                    </w:tc>
                  </w:tr>
                  <w:tr w:rsidR="001E03B6" w:rsidRPr="00891A48" w:rsidTr="00073C02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E03B6" w:rsidRPr="00891A48" w:rsidRDefault="001E03B6" w:rsidP="00073C02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1. Копія паспорта громадянина України.</w:t>
                        </w:r>
                      </w:p>
                      <w:p w:rsidR="001E03B6" w:rsidRPr="00891A48" w:rsidRDefault="001E03B6" w:rsidP="00073C02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1E03B6" w:rsidRPr="00891A48" w:rsidRDefault="001E03B6" w:rsidP="00073C02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 xml:space="preserve">3. Письмова заява, в якій повідомляється, що до неї не застосовуються заборони, визначені </w:t>
                        </w:r>
                        <w:hyperlink r:id="rId5" w:anchor="n13" w:tgtFrame="_blank" w:history="1">
                          <w:r w:rsidRPr="00891A48">
                            <w:rPr>
                              <w:rStyle w:val="a3"/>
                              <w:lang w:val="uk-UA"/>
                            </w:rPr>
                            <w:t>частиною третьою</w:t>
                          </w:r>
                        </w:hyperlink>
                        <w:r w:rsidRPr="00891A48">
                          <w:rPr>
                            <w:lang w:val="uk-UA"/>
                          </w:rPr>
                          <w:t xml:space="preserve"> або </w:t>
                        </w:r>
                        <w:hyperlink r:id="rId6" w:anchor="n14" w:tgtFrame="_blank" w:history="1">
                          <w:r w:rsidRPr="00891A48">
                            <w:rPr>
                              <w:rStyle w:val="a3"/>
                              <w:lang w:val="uk-UA"/>
                            </w:rPr>
                            <w:t>четвертою</w:t>
                          </w:r>
                        </w:hyperlink>
                        <w:r w:rsidRPr="00891A48">
                          <w:rPr>
                            <w:lang w:val="uk-UA"/>
                          </w:rP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1E03B6" w:rsidRPr="00891A48" w:rsidRDefault="001E03B6" w:rsidP="00073C02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4. Копія (копії) документа (документів) про освіту.</w:t>
                        </w:r>
                      </w:p>
                      <w:p w:rsidR="001E03B6" w:rsidRPr="00891A48" w:rsidRDefault="001E03B6" w:rsidP="00073C02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5.Заповнена особова картка (Наказ Національного агентства України з питань державної служби від 05 серпня 2016 року №156).</w:t>
                        </w:r>
                      </w:p>
                      <w:p w:rsidR="001E03B6" w:rsidRPr="00891A48" w:rsidRDefault="001E03B6" w:rsidP="00073C02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 xml:space="preserve">6. </w:t>
                        </w:r>
                        <w:proofErr w:type="spellStart"/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>Посвідчення</w:t>
                        </w:r>
                        <w:proofErr w:type="spellEnd"/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>атестації</w:t>
                        </w:r>
                        <w:proofErr w:type="spellEnd"/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>щодо</w:t>
                        </w:r>
                        <w:proofErr w:type="spellEnd"/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>вільного</w:t>
                        </w:r>
                        <w:proofErr w:type="spellEnd"/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>володіння</w:t>
                        </w:r>
                        <w:proofErr w:type="spellEnd"/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 xml:space="preserve"> державною </w:t>
                        </w:r>
                        <w:proofErr w:type="spellStart"/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>мовою</w:t>
                        </w:r>
                        <w:proofErr w:type="spellEnd"/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>;</w:t>
                        </w:r>
                      </w:p>
                      <w:p w:rsidR="001E03B6" w:rsidRPr="002E080A" w:rsidRDefault="001E03B6" w:rsidP="00073C02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2E080A">
                          <w:rPr>
                            <w:lang w:val="uk-UA"/>
                          </w:rPr>
                          <w:t>7. Декларація особи, уповноваженої на виконання функцій держави або місцевого самоврядування, за 2017 рік</w:t>
                        </w:r>
                        <w:r>
                          <w:rPr>
                            <w:lang w:val="uk-UA"/>
                          </w:rPr>
                          <w:t>. (надається в роздрукованому вигляді)</w:t>
                        </w:r>
                        <w:r w:rsidRPr="002E080A">
                          <w:rPr>
                            <w:lang w:val="uk-UA"/>
                          </w:rPr>
                          <w:t>.</w:t>
                        </w:r>
                      </w:p>
                      <w:p w:rsidR="001E03B6" w:rsidRPr="00891A48" w:rsidRDefault="001E03B6" w:rsidP="00073C02">
                        <w:pPr>
                          <w:ind w:right="299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 xml:space="preserve">Строк подання документів: 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15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ab/>
                        </w:r>
                      </w:p>
                    </w:tc>
                  </w:tr>
                  <w:tr w:rsidR="001E03B6" w:rsidRPr="00891A48" w:rsidTr="00073C02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ind w:right="299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за адресою: 61007, м. Харків, пр. Архітектора Альошина, 7, о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б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11:00 год., 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31 травня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2018 року</w:t>
                        </w:r>
                      </w:p>
                    </w:tc>
                  </w:tr>
                  <w:tr w:rsidR="001E03B6" w:rsidRPr="00891A48" w:rsidTr="00073C02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pStyle w:val="rvps1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891A48">
                          <w:rPr>
                            <w:lang w:val="uk-UA"/>
                          </w:rPr>
                          <w:t>Півненко</w:t>
                        </w:r>
                        <w:proofErr w:type="spellEnd"/>
                        <w:r w:rsidRPr="00891A48">
                          <w:rPr>
                            <w:lang w:val="uk-UA"/>
                          </w:rPr>
                          <w:t xml:space="preserve"> Вікторія Юріївна</w:t>
                        </w:r>
                      </w:p>
                      <w:p w:rsidR="001E03B6" w:rsidRPr="00891A48" w:rsidRDefault="001E03B6" w:rsidP="00073C02">
                        <w:pPr>
                          <w:pStyle w:val="rvps1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тел. 93-50-23</w:t>
                        </w:r>
                      </w:p>
                      <w:p w:rsidR="001E03B6" w:rsidRPr="00891A48" w:rsidRDefault="001E03B6" w:rsidP="00073C02">
                        <w:pPr>
                          <w:pStyle w:val="rvps1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891A48">
                          <w:rPr>
                            <w:color w:val="545454"/>
                            <w:shd w:val="clear" w:color="auto" w:fill="FFFFFF"/>
                            <w:lang w:val="uk-UA"/>
                          </w:rPr>
                          <w:t>email</w:t>
                        </w:r>
                        <w:proofErr w:type="spellEnd"/>
                        <w:r w:rsidRPr="00891A48">
                          <w:rPr>
                            <w:color w:val="545454"/>
                            <w:shd w:val="clear" w:color="auto" w:fill="FFFFFF"/>
                            <w:lang w:val="uk-UA"/>
                          </w:rPr>
                          <w:t xml:space="preserve">: </w:t>
                        </w:r>
                        <w:hyperlink r:id="rId7" w:history="1">
                          <w:r w:rsidRPr="00891A48">
                            <w:rPr>
                              <w:rStyle w:val="a3"/>
                              <w:lang w:val="en-US"/>
                            </w:rPr>
                            <w:t>inbox</w:t>
                          </w:r>
                          <w:r w:rsidRPr="00891A48">
                            <w:rPr>
                              <w:rStyle w:val="a3"/>
                              <w:lang w:val="uk-UA"/>
                            </w:rPr>
                            <w:t>@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og</w:t>
                          </w:r>
                          <w:proofErr w:type="spellEnd"/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hr</w:t>
                          </w:r>
                          <w:proofErr w:type="spellEnd"/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r w:rsidRPr="00891A48">
                            <w:rPr>
                              <w:rStyle w:val="a3"/>
                              <w:lang w:val="en-US"/>
                            </w:rPr>
                            <w:t>court</w:t>
                          </w:r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gov</w:t>
                          </w:r>
                          <w:proofErr w:type="spellEnd"/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ua</w:t>
                          </w:r>
                          <w:proofErr w:type="spellEnd"/>
                        </w:hyperlink>
                        <w:r w:rsidRPr="00891A48"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</w:tr>
                </w:tbl>
                <w:p w:rsidR="001E03B6" w:rsidRPr="00891A48" w:rsidRDefault="001E03B6" w:rsidP="00073C02">
                  <w:pPr>
                    <w:pStyle w:val="rvps12"/>
                    <w:ind w:right="299"/>
                    <w:jc w:val="center"/>
                    <w:rPr>
                      <w:lang w:val="uk-UA"/>
                    </w:rPr>
                  </w:pPr>
                </w:p>
              </w:tc>
            </w:tr>
            <w:tr w:rsidR="001E03B6" w:rsidRPr="00891A48" w:rsidTr="00073C02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E03B6" w:rsidRPr="00891A48" w:rsidRDefault="001E03B6" w:rsidP="00073C02">
                  <w:pPr>
                    <w:pStyle w:val="rvps12"/>
                    <w:ind w:right="299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1E03B6" w:rsidRPr="00891A48" w:rsidTr="00073C02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E03B6" w:rsidRPr="00891A48" w:rsidRDefault="001E03B6" w:rsidP="00073C02">
                  <w:pPr>
                    <w:ind w:right="299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891A48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Кваліфікаційні вимоги</w:t>
                  </w:r>
                </w:p>
                <w:tbl>
                  <w:tblPr>
                    <w:tblW w:w="97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75"/>
                    <w:gridCol w:w="3148"/>
                    <w:gridCol w:w="5953"/>
                  </w:tblGrid>
                  <w:tr w:rsidR="001E03B6" w:rsidRPr="00891A48" w:rsidTr="00073C02">
                    <w:trPr>
                      <w:cantSplit/>
                      <w:trHeight w:val="552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ind w:right="299"/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Освіта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ind w:right="299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вища, не нижче ступеня молодшого бакалавра або бакалавра </w:t>
                        </w:r>
                      </w:p>
                    </w:tc>
                  </w:tr>
                  <w:tr w:rsidR="001E03B6" w:rsidRPr="00891A48" w:rsidTr="00073C02">
                    <w:trPr>
                      <w:cantSplit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ind w:right="299"/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ind w:right="299"/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ind w:right="299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не потребує</w:t>
                        </w:r>
                      </w:p>
                    </w:tc>
                  </w:tr>
                  <w:tr w:rsidR="001E03B6" w:rsidRPr="00891A48" w:rsidTr="00073C02">
                    <w:trPr>
                      <w:cantSplit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ind w:right="299"/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ind w:right="299"/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E03B6" w:rsidRPr="00891A48" w:rsidRDefault="001E03B6" w:rsidP="00073C02">
                        <w:pPr>
                          <w:ind w:right="299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вільне володіння державною мовою</w:t>
                        </w:r>
                      </w:p>
                    </w:tc>
                  </w:tr>
                </w:tbl>
                <w:p w:rsidR="001E03B6" w:rsidRPr="00891A48" w:rsidRDefault="001E03B6" w:rsidP="00073C02">
                  <w:pPr>
                    <w:pStyle w:val="rvps12"/>
                    <w:ind w:right="299"/>
                    <w:rPr>
                      <w:b/>
                      <w:lang w:val="uk-UA"/>
                    </w:rPr>
                  </w:pPr>
                </w:p>
              </w:tc>
            </w:tr>
          </w:tbl>
          <w:p w:rsidR="001E03B6" w:rsidRPr="00891A48" w:rsidRDefault="001E03B6" w:rsidP="00073C02">
            <w:pPr>
              <w:widowControl/>
              <w:suppressAutoHyphens w:val="0"/>
              <w:ind w:right="299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3B6" w:rsidRPr="006025D8" w:rsidTr="00073C02"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B6" w:rsidRPr="00891A48" w:rsidRDefault="001E03B6" w:rsidP="00073C02">
            <w:pPr>
              <w:pStyle w:val="rvps12"/>
              <w:tabs>
                <w:tab w:val="left" w:pos="390"/>
                <w:tab w:val="left" w:pos="3570"/>
              </w:tabs>
              <w:ind w:right="299"/>
              <w:rPr>
                <w:b/>
                <w:lang w:val="uk-UA"/>
              </w:rPr>
            </w:pPr>
            <w:r w:rsidRPr="00891A48">
              <w:rPr>
                <w:b/>
                <w:lang w:val="uk-UA"/>
              </w:rPr>
              <w:lastRenderedPageBreak/>
              <w:tab/>
            </w:r>
            <w:r w:rsidRPr="00891A48">
              <w:rPr>
                <w:b/>
                <w:lang w:val="uk-UA"/>
              </w:rPr>
              <w:tab/>
              <w:t>Вимоги до компетентності</w:t>
            </w:r>
          </w:p>
        </w:tc>
      </w:tr>
      <w:tr w:rsidR="001E03B6" w:rsidRPr="00891A48" w:rsidTr="0007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ind w:right="299"/>
              <w:rPr>
                <w:rFonts w:ascii="Times New Roman" w:hAnsi="Times New Roman"/>
                <w:caps/>
                <w:sz w:val="24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pStyle w:val="TableContents"/>
              <w:ind w:right="299"/>
              <w:jc w:val="center"/>
              <w:rPr>
                <w:rFonts w:cs="Times New Roman"/>
                <w:b/>
                <w:bCs/>
                <w:color w:val="000000"/>
              </w:rPr>
            </w:pPr>
            <w:r w:rsidRPr="00891A48">
              <w:rPr>
                <w:rFonts w:cs="Times New Roman"/>
                <w:b/>
                <w:bCs/>
                <w:color w:val="000000"/>
              </w:rPr>
              <w:t>Вимога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autoSpaceDE w:val="0"/>
              <w:ind w:right="299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Компоненти вимоги</w:t>
            </w:r>
          </w:p>
        </w:tc>
      </w:tr>
      <w:tr w:rsidR="001E03B6" w:rsidRPr="00891A48" w:rsidTr="0007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ind w:right="299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caps/>
                <w:sz w:val="24"/>
                <w:lang w:val="uk-UA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pStyle w:val="TableContents"/>
              <w:ind w:right="299"/>
              <w:jc w:val="both"/>
              <w:rPr>
                <w:rFonts w:cs="Times New Roman"/>
                <w:b/>
                <w:bCs/>
                <w:color w:val="000000"/>
              </w:rPr>
            </w:pPr>
            <w:r w:rsidRPr="00891A48">
              <w:rPr>
                <w:rFonts w:cs="Times New Roman"/>
                <w:b/>
                <w:iCs/>
                <w:color w:val="000000"/>
              </w:rPr>
              <w:t xml:space="preserve">Професійні чи технічні знання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pStyle w:val="tablecontents0"/>
              <w:jc w:val="both"/>
              <w:rPr>
                <w:iCs/>
                <w:color w:val="000000"/>
                <w:lang w:val="uk-UA"/>
              </w:rPr>
            </w:pPr>
            <w:r w:rsidRPr="00891A48">
              <w:rPr>
                <w:lang w:val="uk-UA"/>
              </w:rPr>
              <w:t xml:space="preserve">досвідчений користувач ПК. Знання програм </w:t>
            </w:r>
            <w:r w:rsidRPr="00891A48">
              <w:rPr>
                <w:iCs/>
                <w:color w:val="000000"/>
                <w:lang w:val="en-US"/>
              </w:rPr>
              <w:t>MS</w:t>
            </w:r>
            <w:r w:rsidRPr="00891A48">
              <w:rPr>
                <w:iCs/>
                <w:color w:val="000000"/>
                <w:lang w:val="uk-UA"/>
              </w:rPr>
              <w:t xml:space="preserve"> </w:t>
            </w:r>
            <w:r w:rsidRPr="00891A48">
              <w:rPr>
                <w:iCs/>
                <w:color w:val="000000"/>
                <w:lang w:val="en-US"/>
              </w:rPr>
              <w:t>Office</w:t>
            </w:r>
            <w:r w:rsidRPr="00891A48">
              <w:rPr>
                <w:iCs/>
                <w:color w:val="000000"/>
                <w:lang w:val="uk-UA"/>
              </w:rPr>
              <w:t xml:space="preserve"> (</w:t>
            </w:r>
            <w:r w:rsidRPr="00891A48">
              <w:rPr>
                <w:iCs/>
                <w:color w:val="000000"/>
                <w:lang w:val="en-US"/>
              </w:rPr>
              <w:t>Word</w:t>
            </w:r>
            <w:r w:rsidRPr="00891A48">
              <w:rPr>
                <w:iCs/>
                <w:color w:val="000000"/>
                <w:lang w:val="uk-UA"/>
              </w:rPr>
              <w:t xml:space="preserve">, </w:t>
            </w:r>
            <w:r w:rsidRPr="00891A48">
              <w:rPr>
                <w:iCs/>
                <w:color w:val="000000"/>
                <w:lang w:val="en-US"/>
              </w:rPr>
              <w:t>Excel</w:t>
            </w:r>
            <w:r w:rsidRPr="00891A48">
              <w:rPr>
                <w:iCs/>
                <w:color w:val="000000"/>
                <w:lang w:val="uk-UA"/>
              </w:rPr>
              <w:t>). Бажано вміння роботи в автоматизованій системі документообігу суду</w:t>
            </w:r>
          </w:p>
        </w:tc>
      </w:tr>
      <w:tr w:rsidR="001E03B6" w:rsidRPr="00891A48" w:rsidTr="0007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ind w:right="299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caps/>
                <w:sz w:val="24"/>
                <w:lang w:val="uk-UA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pStyle w:val="TableContents"/>
              <w:ind w:right="299"/>
              <w:jc w:val="both"/>
              <w:rPr>
                <w:rFonts w:cs="Times New Roman"/>
                <w:b/>
                <w:bCs/>
                <w:color w:val="000000"/>
              </w:rPr>
            </w:pPr>
            <w:r w:rsidRPr="00891A48">
              <w:rPr>
                <w:rFonts w:cs="Times New Roman"/>
                <w:b/>
                <w:bCs/>
                <w:color w:val="000000"/>
              </w:rPr>
              <w:t>Якісне виконання поставлених завдань</w:t>
            </w:r>
          </w:p>
          <w:p w:rsidR="001E03B6" w:rsidRPr="00891A48" w:rsidRDefault="001E03B6" w:rsidP="00073C02">
            <w:pPr>
              <w:pStyle w:val="TableContents"/>
              <w:ind w:right="299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1) вміння працювати з інформацією;</w:t>
            </w:r>
          </w:p>
          <w:p w:rsidR="001E03B6" w:rsidRPr="00891A48" w:rsidRDefault="001E03B6" w:rsidP="00073C02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2) вміння вирішувати комплексні завдання.</w:t>
            </w:r>
          </w:p>
        </w:tc>
      </w:tr>
      <w:tr w:rsidR="001E03B6" w:rsidRPr="00891A48" w:rsidTr="0007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ind w:right="299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caps/>
                <w:sz w:val="24"/>
                <w:lang w:val="uk-UA"/>
              </w:rPr>
              <w:lastRenderedPageBreak/>
              <w:t>3</w:t>
            </w:r>
          </w:p>
          <w:p w:rsidR="001E03B6" w:rsidRPr="00891A48" w:rsidRDefault="001E03B6" w:rsidP="00073C02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1E03B6" w:rsidRPr="00891A48" w:rsidRDefault="001E03B6" w:rsidP="00073C02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1E03B6" w:rsidRPr="00891A48" w:rsidRDefault="001E03B6" w:rsidP="00073C02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pStyle w:val="TableContents"/>
              <w:ind w:right="299"/>
              <w:jc w:val="both"/>
              <w:rPr>
                <w:rFonts w:cs="Times New Roman"/>
                <w:b/>
                <w:bCs/>
                <w:color w:val="000000"/>
              </w:rPr>
            </w:pPr>
            <w:r w:rsidRPr="00891A48">
              <w:rPr>
                <w:rFonts w:cs="Times New Roman"/>
                <w:b/>
                <w:bCs/>
                <w:color w:val="000000"/>
              </w:rPr>
              <w:t>Особистісні якості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pStyle w:val="rvps12"/>
              <w:spacing w:before="0" w:beforeAutospacing="0" w:after="0" w:afterAutospacing="0"/>
              <w:ind w:right="299"/>
              <w:jc w:val="both"/>
              <w:rPr>
                <w:rFonts w:eastAsia="TimesNewRomanPSMT"/>
                <w:color w:val="000000"/>
                <w:lang w:val="uk-UA"/>
              </w:rPr>
            </w:pPr>
            <w:r w:rsidRPr="00891A48">
              <w:rPr>
                <w:rFonts w:eastAsia="TimesNewRomanPSMT"/>
                <w:color w:val="000000"/>
                <w:lang w:val="uk-UA"/>
              </w:rPr>
              <w:t>1) відповідальність;</w:t>
            </w:r>
          </w:p>
          <w:p w:rsidR="001E03B6" w:rsidRPr="00891A48" w:rsidRDefault="001E03B6" w:rsidP="00073C02">
            <w:pPr>
              <w:pStyle w:val="rvps12"/>
              <w:spacing w:before="0" w:beforeAutospacing="0" w:after="0" w:afterAutospacing="0"/>
              <w:ind w:right="299"/>
              <w:jc w:val="both"/>
              <w:rPr>
                <w:rFonts w:eastAsia="TimesNewRomanPSMT"/>
                <w:color w:val="000000"/>
                <w:lang w:val="uk-UA"/>
              </w:rPr>
            </w:pPr>
            <w:r w:rsidRPr="00891A48">
              <w:rPr>
                <w:rFonts w:eastAsia="TimesNewRomanPSMT"/>
                <w:color w:val="000000"/>
                <w:lang w:val="uk-UA"/>
              </w:rPr>
              <w:t>2) уважність до деталей;</w:t>
            </w:r>
          </w:p>
          <w:p w:rsidR="001E03B6" w:rsidRPr="00891A48" w:rsidRDefault="001E03B6" w:rsidP="00073C02">
            <w:pPr>
              <w:pStyle w:val="rvps12"/>
              <w:spacing w:before="0" w:beforeAutospacing="0" w:after="0" w:afterAutospacing="0"/>
              <w:ind w:right="299"/>
              <w:jc w:val="both"/>
              <w:rPr>
                <w:rFonts w:eastAsia="TimesNewRomanPSMT"/>
                <w:color w:val="000000"/>
                <w:lang w:val="uk-UA"/>
              </w:rPr>
            </w:pPr>
            <w:r w:rsidRPr="00891A48">
              <w:rPr>
                <w:rFonts w:eastAsia="TimesNewRomanPSMT"/>
                <w:color w:val="000000"/>
                <w:lang w:val="uk-UA"/>
              </w:rPr>
              <w:t>3) орієнтація на саморозвиток;</w:t>
            </w:r>
          </w:p>
          <w:p w:rsidR="001E03B6" w:rsidRPr="00891A48" w:rsidRDefault="001E03B6" w:rsidP="00073C02">
            <w:pPr>
              <w:pStyle w:val="rvps12"/>
              <w:spacing w:before="0" w:beforeAutospacing="0" w:after="0" w:afterAutospacing="0"/>
              <w:ind w:right="299"/>
              <w:jc w:val="both"/>
              <w:rPr>
                <w:rFonts w:eastAsia="TimesNewRomanPSMT"/>
                <w:color w:val="000000"/>
                <w:lang w:val="uk-UA"/>
              </w:rPr>
            </w:pPr>
            <w:r w:rsidRPr="00891A48">
              <w:rPr>
                <w:lang w:val="uk-UA"/>
              </w:rPr>
              <w:t>4) з</w:t>
            </w:r>
            <w:proofErr w:type="spellStart"/>
            <w:r w:rsidRPr="00891A48">
              <w:t>датність</w:t>
            </w:r>
            <w:proofErr w:type="spellEnd"/>
            <w:r w:rsidRPr="00891A48">
              <w:t xml:space="preserve"> </w:t>
            </w:r>
            <w:proofErr w:type="spellStart"/>
            <w:r w:rsidRPr="00891A48">
              <w:t>приймати</w:t>
            </w:r>
            <w:proofErr w:type="spellEnd"/>
            <w:r w:rsidRPr="00891A48">
              <w:t xml:space="preserve"> </w:t>
            </w:r>
            <w:proofErr w:type="spellStart"/>
            <w:r w:rsidRPr="00891A48">
              <w:t>зміни</w:t>
            </w:r>
            <w:proofErr w:type="spellEnd"/>
            <w:r w:rsidRPr="00891A48">
              <w:t xml:space="preserve"> та </w:t>
            </w:r>
            <w:proofErr w:type="spellStart"/>
            <w:r w:rsidRPr="00891A48">
              <w:t>змінюватись</w:t>
            </w:r>
            <w:proofErr w:type="spellEnd"/>
            <w:r w:rsidRPr="00891A48">
              <w:rPr>
                <w:lang w:val="uk-UA"/>
              </w:rPr>
              <w:t>;</w:t>
            </w:r>
            <w:r w:rsidRPr="00891A48">
              <w:rPr>
                <w:rFonts w:eastAsia="TimesNewRomanPSMT"/>
                <w:color w:val="000000"/>
                <w:lang w:val="uk-UA"/>
              </w:rPr>
              <w:t xml:space="preserve"> </w:t>
            </w:r>
          </w:p>
          <w:p w:rsidR="001E03B6" w:rsidRPr="00891A48" w:rsidRDefault="001E03B6" w:rsidP="00073C02">
            <w:pPr>
              <w:pStyle w:val="rvps12"/>
              <w:spacing w:before="0" w:beforeAutospacing="0" w:after="0" w:afterAutospacing="0"/>
              <w:ind w:right="299"/>
              <w:jc w:val="both"/>
              <w:rPr>
                <w:rFonts w:eastAsia="TimesNewRomanPSMT"/>
                <w:color w:val="000000"/>
                <w:lang w:val="uk-UA"/>
              </w:rPr>
            </w:pPr>
            <w:r w:rsidRPr="00891A48">
              <w:rPr>
                <w:rFonts w:eastAsia="TimesNewRomanPSMT"/>
                <w:color w:val="000000"/>
                <w:lang w:val="uk-UA"/>
              </w:rPr>
              <w:t>5) вміння працювати в стресових ситуаціях;</w:t>
            </w:r>
          </w:p>
          <w:p w:rsidR="001E03B6" w:rsidRPr="00891A48" w:rsidRDefault="001E03B6" w:rsidP="00073C02">
            <w:pPr>
              <w:pStyle w:val="rvps12"/>
              <w:spacing w:before="0" w:beforeAutospacing="0" w:after="0" w:afterAutospacing="0"/>
              <w:ind w:right="299"/>
              <w:jc w:val="both"/>
            </w:pPr>
            <w:r w:rsidRPr="00891A48">
              <w:rPr>
                <w:rFonts w:eastAsia="TimesNewRomanPSMT"/>
                <w:color w:val="000000"/>
                <w:lang w:val="uk-UA"/>
              </w:rPr>
              <w:t>6) вміння працювати в команді</w:t>
            </w:r>
          </w:p>
        </w:tc>
      </w:tr>
    </w:tbl>
    <w:p w:rsidR="001E03B6" w:rsidRPr="00891A48" w:rsidRDefault="001E03B6" w:rsidP="001E03B6">
      <w:pPr>
        <w:ind w:firstLine="426"/>
        <w:jc w:val="center"/>
        <w:rPr>
          <w:rFonts w:ascii="Times New Roman" w:hAnsi="Times New Roman"/>
          <w:b/>
          <w:sz w:val="24"/>
          <w:lang w:val="uk-UA"/>
        </w:rPr>
      </w:pPr>
      <w:r w:rsidRPr="00891A48">
        <w:rPr>
          <w:rFonts w:ascii="Times New Roman" w:hAnsi="Times New Roman"/>
          <w:b/>
          <w:sz w:val="24"/>
          <w:lang w:val="uk-UA"/>
        </w:rPr>
        <w:t>Професійні знання</w:t>
      </w: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118"/>
        <w:gridCol w:w="5953"/>
      </w:tblGrid>
      <w:tr w:rsidR="001E03B6" w:rsidRPr="00891A48" w:rsidTr="00073C0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pStyle w:val="TableContents"/>
              <w:ind w:right="299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pStyle w:val="TableContents"/>
              <w:ind w:right="299"/>
              <w:jc w:val="center"/>
              <w:rPr>
                <w:rFonts w:cs="Times New Roman"/>
                <w:b/>
                <w:bCs/>
                <w:color w:val="000000"/>
              </w:rPr>
            </w:pPr>
            <w:r w:rsidRPr="00891A48">
              <w:rPr>
                <w:rFonts w:cs="Times New Roman"/>
              </w:rPr>
              <w:tab/>
            </w:r>
            <w:r w:rsidRPr="00891A48">
              <w:rPr>
                <w:rFonts w:cs="Times New Roman"/>
                <w:b/>
              </w:rPr>
              <w:t>В</w:t>
            </w:r>
            <w:r w:rsidRPr="00891A48">
              <w:rPr>
                <w:rFonts w:cs="Times New Roman"/>
                <w:b/>
                <w:bCs/>
                <w:color w:val="000000"/>
              </w:rPr>
              <w:t>имога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autoSpaceDE w:val="0"/>
              <w:ind w:right="299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Компоненти вимоги</w:t>
            </w:r>
          </w:p>
        </w:tc>
      </w:tr>
      <w:tr w:rsidR="001E03B6" w:rsidRPr="00891A48" w:rsidTr="00073C0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B6" w:rsidRPr="00891A48" w:rsidRDefault="001E03B6" w:rsidP="00073C02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Знання законодавства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B6" w:rsidRPr="00891A48" w:rsidRDefault="001E03B6" w:rsidP="00073C02">
            <w:pPr>
              <w:ind w:right="299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1) Конституція України;</w:t>
            </w:r>
          </w:p>
          <w:p w:rsidR="001E03B6" w:rsidRPr="00891A48" w:rsidRDefault="001E03B6" w:rsidP="00073C02">
            <w:pPr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 xml:space="preserve">2) Закон України </w:t>
            </w:r>
            <w:r w:rsidRPr="00891A48">
              <w:rPr>
                <w:rFonts w:ascii="Times New Roman" w:hAnsi="Times New Roman"/>
                <w:sz w:val="24"/>
              </w:rPr>
              <w:t>«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Про державну службу</w:t>
            </w:r>
            <w:r w:rsidRPr="00891A48">
              <w:rPr>
                <w:rFonts w:ascii="Times New Roman" w:hAnsi="Times New Roman"/>
                <w:sz w:val="24"/>
              </w:rPr>
              <w:t>»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E03B6" w:rsidRPr="00891A48" w:rsidRDefault="001E03B6" w:rsidP="00073C02">
            <w:pPr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 xml:space="preserve">3) Закон України </w:t>
            </w:r>
            <w:r w:rsidRPr="00891A48">
              <w:rPr>
                <w:rFonts w:ascii="Times New Roman" w:hAnsi="Times New Roman"/>
                <w:sz w:val="24"/>
              </w:rPr>
              <w:t>«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Про запобігання корупції</w:t>
            </w:r>
            <w:r w:rsidRPr="00891A48">
              <w:rPr>
                <w:rFonts w:ascii="Times New Roman" w:hAnsi="Times New Roman"/>
                <w:sz w:val="24"/>
              </w:rPr>
              <w:t>»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E03B6" w:rsidRPr="00891A48" w:rsidRDefault="001E03B6" w:rsidP="00073C02">
            <w:pPr>
              <w:keepNext/>
              <w:tabs>
                <w:tab w:val="num" w:pos="432"/>
              </w:tabs>
              <w:ind w:right="299"/>
              <w:jc w:val="both"/>
              <w:outlineLvl w:val="0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4) Закон України «Про судоустрій і статус суддів»,</w:t>
            </w:r>
          </w:p>
          <w:p w:rsidR="001E03B6" w:rsidRPr="00891A48" w:rsidRDefault="001E03B6" w:rsidP="00073C02">
            <w:pPr>
              <w:keepNext/>
              <w:tabs>
                <w:tab w:val="num" w:pos="432"/>
              </w:tabs>
              <w:ind w:right="299"/>
              <w:jc w:val="both"/>
              <w:outlineLvl w:val="0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5) Закон України «Про звернення громадян» та інші.</w:t>
            </w:r>
          </w:p>
        </w:tc>
      </w:tr>
      <w:tr w:rsidR="001E03B6" w:rsidRPr="00891A48" w:rsidTr="00073C0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B6" w:rsidRPr="00891A48" w:rsidRDefault="001E03B6" w:rsidP="00073C02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B6" w:rsidRPr="00891A48" w:rsidRDefault="001E03B6" w:rsidP="00073C02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 xml:space="preserve">Знання спеціального законодавства 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B6" w:rsidRPr="00891A48" w:rsidRDefault="001E03B6" w:rsidP="00073C02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1) 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1E03B6" w:rsidRPr="00891A48" w:rsidRDefault="001E03B6" w:rsidP="00073C02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2) ЦПК України;</w:t>
            </w:r>
          </w:p>
          <w:p w:rsidR="001E03B6" w:rsidRPr="00891A48" w:rsidRDefault="001E03B6" w:rsidP="00073C02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3) КПК України тощо.</w:t>
            </w:r>
          </w:p>
        </w:tc>
      </w:tr>
    </w:tbl>
    <w:p w:rsidR="001E03B6" w:rsidRPr="00891A48" w:rsidRDefault="001E03B6" w:rsidP="001E03B6">
      <w:pPr>
        <w:tabs>
          <w:tab w:val="left" w:pos="2100"/>
        </w:tabs>
        <w:rPr>
          <w:rFonts w:ascii="Times New Roman" w:hAnsi="Times New Roman"/>
          <w:sz w:val="24"/>
          <w:lang w:val="uk-UA"/>
        </w:rPr>
      </w:pPr>
    </w:p>
    <w:p w:rsidR="001E03B6" w:rsidRPr="00891A48" w:rsidRDefault="001E03B6" w:rsidP="001E03B6">
      <w:pPr>
        <w:tabs>
          <w:tab w:val="left" w:pos="930"/>
        </w:tabs>
        <w:rPr>
          <w:rFonts w:ascii="Times New Roman" w:hAnsi="Times New Roman"/>
          <w:sz w:val="24"/>
          <w:lang w:val="uk-UA"/>
        </w:rPr>
      </w:pPr>
    </w:p>
    <w:p w:rsidR="00992392" w:rsidRPr="001E03B6" w:rsidRDefault="00992392" w:rsidP="001E03B6">
      <w:pPr>
        <w:rPr>
          <w:lang w:val="uk-UA"/>
        </w:rPr>
      </w:pPr>
      <w:bookmarkStart w:id="1" w:name="_GoBack"/>
      <w:bookmarkEnd w:id="1"/>
    </w:p>
    <w:sectPr w:rsidR="00992392" w:rsidRPr="001E03B6" w:rsidSect="003C5BC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F3"/>
    <w:rsid w:val="000462B0"/>
    <w:rsid w:val="00112BF3"/>
    <w:rsid w:val="001E03B6"/>
    <w:rsid w:val="00992392"/>
    <w:rsid w:val="00D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62B0"/>
    <w:rPr>
      <w:color w:val="0563C1"/>
      <w:u w:val="single"/>
    </w:rPr>
  </w:style>
  <w:style w:type="paragraph" w:styleId="a4">
    <w:name w:val="No Spacing"/>
    <w:uiPriority w:val="1"/>
    <w:qFormat/>
    <w:rsid w:val="000462B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ru-RU"/>
    </w:rPr>
  </w:style>
  <w:style w:type="paragraph" w:customStyle="1" w:styleId="rvps2">
    <w:name w:val="rvps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rvps12">
    <w:name w:val="rvps1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pelle">
    <w:name w:val="spelle"/>
    <w:rsid w:val="000462B0"/>
  </w:style>
  <w:style w:type="character" w:customStyle="1" w:styleId="rvts15">
    <w:name w:val="rvts15"/>
    <w:rsid w:val="000462B0"/>
  </w:style>
  <w:style w:type="paragraph" w:customStyle="1" w:styleId="TableContents">
    <w:name w:val="Table Contents"/>
    <w:basedOn w:val="a"/>
    <w:rsid w:val="000462B0"/>
    <w:pPr>
      <w:suppressLineNumbers/>
    </w:pPr>
    <w:rPr>
      <w:rFonts w:ascii="Times New Roman" w:hAnsi="Times New Roman" w:cs="Arial Unicode MS"/>
      <w:kern w:val="2"/>
      <w:sz w:val="24"/>
      <w:lang w:val="uk-UA" w:eastAsia="hi-IN" w:bidi="hi-IN"/>
    </w:rPr>
  </w:style>
  <w:style w:type="paragraph" w:customStyle="1" w:styleId="tablecontents0">
    <w:name w:val="tablecontents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62B0"/>
    <w:rPr>
      <w:color w:val="0563C1"/>
      <w:u w:val="single"/>
    </w:rPr>
  </w:style>
  <w:style w:type="paragraph" w:styleId="a4">
    <w:name w:val="No Spacing"/>
    <w:uiPriority w:val="1"/>
    <w:qFormat/>
    <w:rsid w:val="000462B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ru-RU"/>
    </w:rPr>
  </w:style>
  <w:style w:type="paragraph" w:customStyle="1" w:styleId="rvps2">
    <w:name w:val="rvps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rvps12">
    <w:name w:val="rvps1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pelle">
    <w:name w:val="spelle"/>
    <w:rsid w:val="000462B0"/>
  </w:style>
  <w:style w:type="character" w:customStyle="1" w:styleId="rvts15">
    <w:name w:val="rvts15"/>
    <w:rsid w:val="000462B0"/>
  </w:style>
  <w:style w:type="paragraph" w:customStyle="1" w:styleId="TableContents">
    <w:name w:val="Table Contents"/>
    <w:basedOn w:val="a"/>
    <w:rsid w:val="000462B0"/>
    <w:pPr>
      <w:suppressLineNumbers/>
    </w:pPr>
    <w:rPr>
      <w:rFonts w:ascii="Times New Roman" w:hAnsi="Times New Roman" w:cs="Arial Unicode MS"/>
      <w:kern w:val="2"/>
      <w:sz w:val="24"/>
      <w:lang w:val="uk-UA" w:eastAsia="hi-IN" w:bidi="hi-IN"/>
    </w:rPr>
  </w:style>
  <w:style w:type="paragraph" w:customStyle="1" w:styleId="tablecontents0">
    <w:name w:val="tablecontents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og.hr.court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2018-05-11T10:54:00Z</dcterms:created>
  <dcterms:modified xsi:type="dcterms:W3CDTF">2018-05-11T10:54:00Z</dcterms:modified>
</cp:coreProperties>
</file>