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B9E" w:rsidRPr="002F72B4" w:rsidRDefault="008F0718" w:rsidP="002F72B4">
      <w:pPr>
        <w:rPr>
          <w:rFonts w:eastAsiaTheme="minorHAnsi"/>
          <w:sz w:val="24"/>
          <w:szCs w:val="24"/>
          <w:lang w:val="uk-UA"/>
        </w:rPr>
      </w:pPr>
      <w:r w:rsidRPr="002F72B4">
        <w:t xml:space="preserve">До </w:t>
      </w:r>
      <w:proofErr w:type="spellStart"/>
      <w:r w:rsidRPr="002F72B4">
        <w:t>відома</w:t>
      </w:r>
      <w:proofErr w:type="spellEnd"/>
      <w:r w:rsidR="00993B9E" w:rsidRPr="002F72B4">
        <w:rPr>
          <w:lang w:val="uk-UA"/>
        </w:rPr>
        <w:t xml:space="preserve"> </w:t>
      </w:r>
      <w:r w:rsidR="00993B9E" w:rsidRPr="002F72B4">
        <w:rPr>
          <w:rFonts w:eastAsiaTheme="minorHAnsi"/>
          <w:lang w:val="uk-UA"/>
        </w:rPr>
        <w:t>Малого приватного підприємства "Протон"</w:t>
      </w:r>
      <w:r w:rsidR="002049FD" w:rsidRPr="002F72B4">
        <w:rPr>
          <w:rFonts w:eastAsiaTheme="minorHAnsi"/>
          <w:lang w:val="uk-UA"/>
        </w:rPr>
        <w:t>!</w:t>
      </w:r>
    </w:p>
    <w:p w:rsidR="008F0718" w:rsidRPr="00993B9E" w:rsidRDefault="008F0718" w:rsidP="002F72B4">
      <w:pPr>
        <w:rPr>
          <w:lang w:val="uk-UA"/>
        </w:rPr>
      </w:pPr>
    </w:p>
    <w:p w:rsidR="008F0718" w:rsidRPr="00DE4F90" w:rsidRDefault="008F0718" w:rsidP="002F72B4">
      <w:pPr>
        <w:rPr>
          <w:lang w:val="uk-UA"/>
        </w:rPr>
      </w:pPr>
    </w:p>
    <w:p w:rsidR="00993B9E" w:rsidRPr="002F72B4" w:rsidRDefault="008F0718" w:rsidP="002F72B4">
      <w:pPr>
        <w:ind w:firstLine="708"/>
        <w:jc w:val="both"/>
        <w:rPr>
          <w:rFonts w:eastAsiaTheme="minorHAnsi"/>
          <w:b w:val="0"/>
          <w:lang w:val="uk-UA"/>
        </w:rPr>
      </w:pPr>
      <w:r w:rsidRPr="002F72B4">
        <w:rPr>
          <w:b w:val="0"/>
          <w:lang w:val="uk-UA"/>
        </w:rPr>
        <w:t>Ухвалою Полтавського окружного адміністративного суду в</w:t>
      </w:r>
      <w:r w:rsidR="00993B9E" w:rsidRPr="002F72B4">
        <w:rPr>
          <w:b w:val="0"/>
          <w:lang w:val="uk-UA"/>
        </w:rPr>
        <w:t>ід 02.01.23</w:t>
      </w:r>
      <w:r w:rsidR="00B14481" w:rsidRPr="002F72B4">
        <w:rPr>
          <w:b w:val="0"/>
          <w:lang w:val="uk-UA"/>
        </w:rPr>
        <w:t xml:space="preserve"> </w:t>
      </w:r>
      <w:r w:rsidR="00DE4F90" w:rsidRPr="002F72B4">
        <w:rPr>
          <w:b w:val="0"/>
          <w:lang w:val="uk-UA"/>
        </w:rPr>
        <w:t xml:space="preserve">р. </w:t>
      </w:r>
      <w:r w:rsidR="00993B9E" w:rsidRPr="002F72B4">
        <w:rPr>
          <w:b w:val="0"/>
          <w:lang w:val="uk-UA"/>
        </w:rPr>
        <w:t>по справі №440/11245</w:t>
      </w:r>
      <w:r w:rsidRPr="002F72B4">
        <w:rPr>
          <w:b w:val="0"/>
          <w:lang w:val="uk-UA"/>
        </w:rPr>
        <w:t xml:space="preserve">/22 </w:t>
      </w:r>
      <w:r w:rsidR="00993B9E" w:rsidRPr="002F72B4">
        <w:rPr>
          <w:b w:val="0"/>
          <w:lang w:val="uk-UA"/>
        </w:rPr>
        <w:t xml:space="preserve">відкрито провадження в адміністративній справі за позовом </w:t>
      </w:r>
      <w:r w:rsidR="00993B9E" w:rsidRPr="002F72B4">
        <w:rPr>
          <w:rFonts w:eastAsiaTheme="minorHAnsi"/>
          <w:b w:val="0"/>
          <w:lang w:val="uk-UA"/>
        </w:rPr>
        <w:t>Головного управління Пенсійного фонду України в Полтавській до Малого приватного підприємства "Протон про стягнення невідшкодованої суми витрат на виплату і доставку пільгових пенсій.</w:t>
      </w:r>
    </w:p>
    <w:p w:rsidR="00993B9E" w:rsidRPr="002F72B4" w:rsidRDefault="00993B9E" w:rsidP="002F72B4">
      <w:pPr>
        <w:ind w:firstLine="708"/>
        <w:jc w:val="both"/>
        <w:rPr>
          <w:rFonts w:eastAsiaTheme="minorHAnsi"/>
          <w:b w:val="0"/>
          <w:lang w:val="uk-UA"/>
        </w:rPr>
      </w:pPr>
      <w:r w:rsidRPr="002F72B4">
        <w:rPr>
          <w:rFonts w:eastAsiaTheme="minorHAnsi"/>
          <w:b w:val="0"/>
          <w:lang w:val="uk-UA"/>
        </w:rPr>
        <w:t>Підставою даного позову є наявність у відповідача заборгованості з відшкодування витрат на виплату і доставку пільгових пенсій.</w:t>
      </w:r>
    </w:p>
    <w:p w:rsidR="00993B9E" w:rsidRPr="002F72B4" w:rsidRDefault="00993B9E" w:rsidP="002F72B4">
      <w:pPr>
        <w:ind w:firstLine="708"/>
        <w:jc w:val="both"/>
        <w:rPr>
          <w:rFonts w:eastAsiaTheme="minorHAnsi"/>
          <w:b w:val="0"/>
          <w:lang w:val="uk-UA"/>
        </w:rPr>
      </w:pPr>
      <w:r w:rsidRPr="002F72B4">
        <w:rPr>
          <w:rFonts w:eastAsiaTheme="minorHAnsi"/>
          <w:b w:val="0"/>
          <w:lang w:val="uk-UA"/>
        </w:rPr>
        <w:t>Таким чином, дослідивши матеріали позову, зважаючи на значення справи для сторін, обраний позивачем спосіб захисту, обсяг та характер доказів у справі, суддя дійшов висновку про необхідність розгляду даної справи за правилами спрощеного позовного провадження без повідомлення (виклику) учасників справи</w:t>
      </w:r>
    </w:p>
    <w:p w:rsidR="00993B9E" w:rsidRPr="002F72B4" w:rsidRDefault="00993B9E" w:rsidP="002F72B4">
      <w:pPr>
        <w:ind w:firstLine="708"/>
        <w:jc w:val="both"/>
        <w:rPr>
          <w:rFonts w:eastAsiaTheme="minorHAnsi"/>
          <w:b w:val="0"/>
          <w:lang w:val="uk-UA"/>
        </w:rPr>
      </w:pPr>
      <w:r w:rsidRPr="002F72B4">
        <w:rPr>
          <w:rFonts w:eastAsiaTheme="minorHAnsi"/>
          <w:b w:val="0"/>
          <w:lang w:val="uk-UA"/>
        </w:rPr>
        <w:t xml:space="preserve">Встановити відповідачу п'ятнадцятиденний строк з дня вручення копії цієї ухвали для подання відзиву на позов та п'ятиденний строк - для подання заперечень проти розгляду справи за правилами спрощеного позовного провадження, а також триденний строк - на подання заперечень з дня отримання відповіді на відзив (у разі її надходження). </w:t>
      </w:r>
    </w:p>
    <w:p w:rsidR="00993B9E" w:rsidRPr="002F72B4" w:rsidRDefault="00993B9E" w:rsidP="002F72B4">
      <w:pPr>
        <w:ind w:firstLine="708"/>
        <w:jc w:val="both"/>
        <w:rPr>
          <w:rFonts w:eastAsiaTheme="minorHAnsi"/>
          <w:b w:val="0"/>
          <w:lang w:val="uk-UA"/>
        </w:rPr>
      </w:pPr>
      <w:r w:rsidRPr="002F72B4">
        <w:rPr>
          <w:rFonts w:eastAsiaTheme="minorHAnsi"/>
          <w:b w:val="0"/>
          <w:lang w:val="uk-UA"/>
        </w:rPr>
        <w:t>Встановити позивачу п'ятиденний строк з дня вручення копії цієї ухвали для подання заперечень проти розгляду справи за правилами спрощеного позовного провадження та п'ятиденний строк з дня отримання відзиву для подання відповіді на нього.</w:t>
      </w:r>
    </w:p>
    <w:p w:rsidR="00993B9E" w:rsidRPr="002F72B4" w:rsidRDefault="00993B9E" w:rsidP="002F72B4">
      <w:pPr>
        <w:ind w:firstLine="708"/>
        <w:jc w:val="both"/>
        <w:rPr>
          <w:rFonts w:eastAsiaTheme="minorHAnsi"/>
          <w:b w:val="0"/>
          <w:lang w:val="uk-UA"/>
        </w:rPr>
      </w:pPr>
      <w:r w:rsidRPr="002F72B4">
        <w:rPr>
          <w:rFonts w:eastAsiaTheme="minorHAnsi"/>
          <w:b w:val="0"/>
          <w:lang w:val="uk-UA"/>
        </w:rPr>
        <w:t>Роз'яснити учасникам справи, що:</w:t>
      </w:r>
    </w:p>
    <w:p w:rsidR="00993B9E" w:rsidRPr="002F72B4" w:rsidRDefault="00993B9E" w:rsidP="002F72B4">
      <w:pPr>
        <w:jc w:val="both"/>
        <w:rPr>
          <w:rFonts w:eastAsiaTheme="minorHAnsi"/>
          <w:b w:val="0"/>
          <w:lang w:val="uk-UA"/>
        </w:rPr>
      </w:pPr>
      <w:r w:rsidRPr="002F72B4">
        <w:rPr>
          <w:rFonts w:eastAsiaTheme="minorHAnsi"/>
          <w:b w:val="0"/>
          <w:lang w:val="uk-UA"/>
        </w:rPr>
        <w:t>суд розглядає справи за правилами спрощеного позовного провадження протягом розумного строку, але не більше шістдесяти днів із дня відкриття провадження у справі;</w:t>
      </w:r>
    </w:p>
    <w:p w:rsidR="00993B9E" w:rsidRPr="002F72B4" w:rsidRDefault="00993B9E" w:rsidP="002F72B4">
      <w:pPr>
        <w:jc w:val="both"/>
        <w:rPr>
          <w:rFonts w:eastAsiaTheme="minorHAnsi"/>
          <w:b w:val="0"/>
          <w:lang w:val="uk-UA"/>
        </w:rPr>
      </w:pPr>
      <w:r w:rsidRPr="002F72B4">
        <w:rPr>
          <w:rFonts w:eastAsiaTheme="minorHAnsi"/>
          <w:b w:val="0"/>
          <w:lang w:val="uk-UA"/>
        </w:rPr>
        <w:t>розгляд справи по суті розпочинається через тридцять днів з дня відкриття провадження у справі;</w:t>
      </w:r>
    </w:p>
    <w:p w:rsidR="00993B9E" w:rsidRPr="002F72B4" w:rsidRDefault="00993B9E" w:rsidP="002F72B4">
      <w:pPr>
        <w:jc w:val="both"/>
        <w:rPr>
          <w:rFonts w:eastAsiaTheme="minorHAnsi"/>
          <w:b w:val="0"/>
          <w:lang w:val="uk-UA"/>
        </w:rPr>
      </w:pPr>
      <w:r w:rsidRPr="002F72B4">
        <w:rPr>
          <w:rFonts w:eastAsiaTheme="minorHAnsi"/>
          <w:b w:val="0"/>
          <w:lang w:val="uk-UA"/>
        </w:rPr>
        <w:t>підготовче засідання при розгляді справи за правилами спрощеного позовного провадження не проводиться;</w:t>
      </w:r>
    </w:p>
    <w:p w:rsidR="00993B9E" w:rsidRPr="002F72B4" w:rsidRDefault="00993B9E" w:rsidP="002F72B4">
      <w:pPr>
        <w:jc w:val="both"/>
        <w:rPr>
          <w:rFonts w:eastAsiaTheme="minorHAnsi"/>
          <w:b w:val="0"/>
          <w:lang w:val="uk-UA"/>
        </w:rPr>
      </w:pPr>
      <w:r w:rsidRPr="002F72B4">
        <w:rPr>
          <w:rFonts w:eastAsiaTheme="minorHAnsi"/>
          <w:b w:val="0"/>
          <w:lang w:val="uk-UA"/>
        </w:rPr>
        <w:t>суд розглядає справу в порядку спрощеного позовного провадження без повідомлення сторін за наявними у справі матеріалами;</w:t>
      </w:r>
    </w:p>
    <w:p w:rsidR="00993B9E" w:rsidRPr="002F72B4" w:rsidRDefault="00993B9E" w:rsidP="002F72B4">
      <w:pPr>
        <w:jc w:val="both"/>
        <w:rPr>
          <w:rFonts w:eastAsiaTheme="minorHAnsi"/>
          <w:b w:val="0"/>
          <w:lang w:val="uk-UA"/>
        </w:rPr>
      </w:pPr>
      <w:r w:rsidRPr="002F72B4">
        <w:rPr>
          <w:rFonts w:eastAsiaTheme="minorHAnsi"/>
          <w:b w:val="0"/>
          <w:lang w:val="uk-UA"/>
        </w:rPr>
        <w:t xml:space="preserve">учасники справи мають право викласти свої вимоги, заперечення, аргументи, пояснення та міркування щодо предмета спору у заявах по суті справи; </w:t>
      </w:r>
    </w:p>
    <w:p w:rsidR="00993B9E" w:rsidRPr="002F72B4" w:rsidRDefault="00993B9E" w:rsidP="002F72B4">
      <w:pPr>
        <w:jc w:val="both"/>
        <w:rPr>
          <w:rFonts w:eastAsiaTheme="minorHAnsi"/>
          <w:b w:val="0"/>
          <w:lang w:val="uk-UA"/>
        </w:rPr>
      </w:pPr>
      <w:r w:rsidRPr="002F72B4">
        <w:rPr>
          <w:rFonts w:eastAsiaTheme="minorHAnsi"/>
          <w:b w:val="0"/>
          <w:lang w:val="uk-UA"/>
        </w:rPr>
        <w:t>у разі подання учасником справи заяви по суті справи, останній має долучити до такої заяви докази, які підтверджують обставини, на яких ґрунтуються його доводи, якщо такі докази не надані іншими учасниками справи; а також документи, що підтверджують надіслання (надання) відповідної заяви разом із доданими до неї доказами іншим учасникам справи;</w:t>
      </w:r>
    </w:p>
    <w:p w:rsidR="00993B9E" w:rsidRPr="002F72B4" w:rsidRDefault="00993B9E" w:rsidP="002F72B4">
      <w:pPr>
        <w:jc w:val="both"/>
        <w:rPr>
          <w:rFonts w:eastAsiaTheme="minorHAnsi"/>
          <w:b w:val="0"/>
          <w:lang w:val="uk-UA"/>
        </w:rPr>
      </w:pPr>
      <w:r w:rsidRPr="002F72B4">
        <w:rPr>
          <w:rFonts w:eastAsiaTheme="minorHAnsi"/>
          <w:b w:val="0"/>
          <w:lang w:val="uk-UA"/>
        </w:rPr>
        <w:t xml:space="preserve">у разі ненадання відповідачем відзиву у встановлений судом строк без поважних причин суд вирішує справу за наявними матеріалами; </w:t>
      </w:r>
    </w:p>
    <w:p w:rsidR="00993B9E" w:rsidRPr="002F72B4" w:rsidRDefault="00993B9E" w:rsidP="002F72B4">
      <w:pPr>
        <w:jc w:val="both"/>
        <w:rPr>
          <w:rFonts w:eastAsiaTheme="minorHAnsi"/>
          <w:b w:val="0"/>
          <w:lang w:val="uk-UA"/>
        </w:rPr>
      </w:pPr>
      <w:r w:rsidRPr="002F72B4">
        <w:rPr>
          <w:rFonts w:eastAsiaTheme="minorHAnsi"/>
          <w:b w:val="0"/>
          <w:lang w:val="uk-UA"/>
        </w:rPr>
        <w:t xml:space="preserve">учасники справи можуть отримати інформацію по справі, що розглядається на офіційному веб-порталі судової влади України в мережі Інтернет за </w:t>
      </w:r>
      <w:proofErr w:type="spellStart"/>
      <w:r w:rsidRPr="002F72B4">
        <w:rPr>
          <w:rFonts w:eastAsiaTheme="minorHAnsi"/>
          <w:b w:val="0"/>
          <w:lang w:val="uk-UA"/>
        </w:rPr>
        <w:t>адресою</w:t>
      </w:r>
      <w:proofErr w:type="spellEnd"/>
      <w:r w:rsidRPr="002F72B4">
        <w:rPr>
          <w:rFonts w:eastAsiaTheme="minorHAnsi"/>
          <w:b w:val="0"/>
          <w:lang w:val="uk-UA"/>
        </w:rPr>
        <w:t xml:space="preserve">: http://adm.pl.court.gov.ua/sud1670/. </w:t>
      </w:r>
    </w:p>
    <w:p w:rsidR="00993B9E" w:rsidRPr="002F72B4" w:rsidRDefault="00993B9E" w:rsidP="002F72B4">
      <w:pPr>
        <w:ind w:firstLine="708"/>
        <w:jc w:val="both"/>
        <w:rPr>
          <w:rFonts w:eastAsiaTheme="minorHAnsi"/>
          <w:b w:val="0"/>
          <w:lang w:val="uk-UA"/>
        </w:rPr>
      </w:pPr>
      <w:r w:rsidRPr="002F72B4">
        <w:rPr>
          <w:rFonts w:eastAsiaTheme="minorHAnsi"/>
          <w:b w:val="0"/>
          <w:lang w:val="uk-UA"/>
        </w:rPr>
        <w:t>Справа розглядатиметься суддею одноособово.</w:t>
      </w:r>
      <w:bookmarkStart w:id="0" w:name="_GoBack"/>
      <w:bookmarkEnd w:id="0"/>
    </w:p>
    <w:p w:rsidR="008F0718" w:rsidRPr="002F72B4" w:rsidRDefault="008F0718" w:rsidP="002F72B4">
      <w:pPr>
        <w:ind w:firstLine="708"/>
        <w:jc w:val="both"/>
        <w:rPr>
          <w:b w:val="0"/>
          <w:lang w:val="uk-UA"/>
        </w:rPr>
      </w:pPr>
      <w:r w:rsidRPr="002F72B4">
        <w:rPr>
          <w:b w:val="0"/>
          <w:lang w:val="uk-UA"/>
        </w:rPr>
        <w:t>Одночасно інформуємо, що Ви маєте можливість ознайомитися з текстом ухва</w:t>
      </w:r>
      <w:r w:rsidR="00DE4F90" w:rsidRPr="002F72B4">
        <w:rPr>
          <w:b w:val="0"/>
          <w:lang w:val="uk-UA"/>
        </w:rPr>
        <w:t xml:space="preserve">ли </w:t>
      </w:r>
      <w:r w:rsidR="00993B9E" w:rsidRPr="002F72B4">
        <w:rPr>
          <w:b w:val="0"/>
          <w:lang w:val="uk-UA"/>
        </w:rPr>
        <w:t>суду від  02.01.23</w:t>
      </w:r>
      <w:r w:rsidRPr="002F72B4">
        <w:rPr>
          <w:b w:val="0"/>
          <w:lang w:val="uk-UA"/>
        </w:rPr>
        <w:t xml:space="preserve"> </w:t>
      </w:r>
      <w:r w:rsidR="00DE4F90" w:rsidRPr="002F72B4">
        <w:rPr>
          <w:b w:val="0"/>
          <w:lang w:val="uk-UA"/>
        </w:rPr>
        <w:t xml:space="preserve">року </w:t>
      </w:r>
      <w:r w:rsidRPr="002F72B4">
        <w:rPr>
          <w:b w:val="0"/>
          <w:lang w:val="uk-UA"/>
        </w:rPr>
        <w:t xml:space="preserve">в Єдиному державному реєстрі судових рішень за посиланням:     </w:t>
      </w:r>
      <w:r w:rsidRPr="002F72B4">
        <w:rPr>
          <w:b w:val="0"/>
          <w:color w:val="0000FF"/>
          <w:lang w:val="uk-UA"/>
        </w:rPr>
        <w:t>http://reyestr.court.gov.ua</w:t>
      </w:r>
      <w:r w:rsidRPr="002F72B4">
        <w:rPr>
          <w:b w:val="0"/>
          <w:lang w:val="uk-UA"/>
        </w:rPr>
        <w:t xml:space="preserve">. </w:t>
      </w:r>
    </w:p>
    <w:p w:rsidR="008F0718" w:rsidRPr="002F72B4" w:rsidRDefault="008F0718" w:rsidP="002F72B4">
      <w:pPr>
        <w:jc w:val="both"/>
        <w:rPr>
          <w:b w:val="0"/>
          <w:lang w:val="uk-UA"/>
        </w:rPr>
      </w:pPr>
      <w:r w:rsidRPr="002F72B4">
        <w:rPr>
          <w:b w:val="0"/>
          <w:lang w:val="uk-UA"/>
        </w:rPr>
        <w:t xml:space="preserve">Учасники справи можуть отримати інформацію щодо справи в мережі Інтернет за веб-адресою сторінки на офіційному веб-порталі судової влади України:     </w:t>
      </w:r>
      <w:r w:rsidRPr="002F72B4">
        <w:rPr>
          <w:b w:val="0"/>
          <w:color w:val="0000FF"/>
          <w:lang w:val="uk-UA"/>
        </w:rPr>
        <w:t>http://adm.pl.court.gov.ua/sud1670/</w:t>
      </w:r>
      <w:r w:rsidRPr="002F72B4">
        <w:rPr>
          <w:b w:val="0"/>
          <w:lang w:val="uk-UA"/>
        </w:rPr>
        <w:t xml:space="preserve">.   </w:t>
      </w:r>
    </w:p>
    <w:p w:rsidR="008F0718" w:rsidRPr="002F72B4" w:rsidRDefault="008F0718" w:rsidP="002F72B4">
      <w:pPr>
        <w:jc w:val="both"/>
        <w:rPr>
          <w:b w:val="0"/>
        </w:rPr>
      </w:pPr>
    </w:p>
    <w:p w:rsidR="008F0718" w:rsidRPr="002F72B4" w:rsidRDefault="008F0718" w:rsidP="002F72B4">
      <w:pPr>
        <w:jc w:val="both"/>
        <w:rPr>
          <w:b w:val="0"/>
        </w:rPr>
      </w:pPr>
      <w:r w:rsidRPr="002F72B4">
        <w:rPr>
          <w:b w:val="0"/>
        </w:rPr>
        <w:tab/>
      </w:r>
      <w:proofErr w:type="spellStart"/>
      <w:r w:rsidRPr="002F72B4">
        <w:rPr>
          <w:b w:val="0"/>
        </w:rPr>
        <w:t>Секретар</w:t>
      </w:r>
      <w:proofErr w:type="spellEnd"/>
      <w:r w:rsidRPr="002F72B4">
        <w:rPr>
          <w:b w:val="0"/>
        </w:rPr>
        <w:t xml:space="preserve"> судового </w:t>
      </w:r>
      <w:proofErr w:type="spellStart"/>
      <w:r w:rsidRPr="002F72B4">
        <w:rPr>
          <w:b w:val="0"/>
        </w:rPr>
        <w:t>засідання</w:t>
      </w:r>
      <w:proofErr w:type="spellEnd"/>
      <w:r w:rsidRPr="002F72B4">
        <w:rPr>
          <w:b w:val="0"/>
        </w:rPr>
        <w:t xml:space="preserve"> </w:t>
      </w:r>
      <w:r w:rsidRPr="002F72B4">
        <w:rPr>
          <w:b w:val="0"/>
        </w:rPr>
        <w:tab/>
      </w:r>
      <w:r w:rsidRPr="002F72B4">
        <w:rPr>
          <w:b w:val="0"/>
        </w:rPr>
        <w:tab/>
      </w:r>
      <w:r w:rsidRPr="002F72B4">
        <w:rPr>
          <w:b w:val="0"/>
        </w:rPr>
        <w:tab/>
      </w:r>
      <w:r w:rsidRPr="002F72B4">
        <w:rPr>
          <w:b w:val="0"/>
        </w:rPr>
        <w:tab/>
      </w:r>
      <w:r w:rsidRPr="002F72B4">
        <w:rPr>
          <w:b w:val="0"/>
        </w:rPr>
        <w:tab/>
        <w:t>Віталіна Голубенко</w:t>
      </w:r>
    </w:p>
    <w:p w:rsidR="00993B9E" w:rsidRPr="002F72B4" w:rsidRDefault="00993B9E" w:rsidP="002F72B4">
      <w:pPr>
        <w:jc w:val="both"/>
        <w:rPr>
          <w:b w:val="0"/>
        </w:rPr>
      </w:pPr>
    </w:p>
    <w:p w:rsidR="005C4F99" w:rsidRPr="002F72B4" w:rsidRDefault="00993B9E" w:rsidP="002F72B4">
      <w:pPr>
        <w:rPr>
          <w:b w:val="0"/>
        </w:rPr>
      </w:pPr>
      <w:r w:rsidRPr="002F72B4">
        <w:rPr>
          <w:b w:val="0"/>
        </w:rPr>
        <w:t>03</w:t>
      </w:r>
      <w:r w:rsidR="00DE4F90" w:rsidRPr="002F72B4">
        <w:rPr>
          <w:b w:val="0"/>
        </w:rPr>
        <w:t>.01.2022</w:t>
      </w:r>
    </w:p>
    <w:sectPr w:rsidR="005C4F99" w:rsidRPr="002F72B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13"/>
    <w:rsid w:val="00183991"/>
    <w:rsid w:val="002049FD"/>
    <w:rsid w:val="002F72B4"/>
    <w:rsid w:val="00342443"/>
    <w:rsid w:val="008F0718"/>
    <w:rsid w:val="00983713"/>
    <w:rsid w:val="00993B9E"/>
    <w:rsid w:val="00B14481"/>
    <w:rsid w:val="00DE4F90"/>
    <w:rsid w:val="00EE7E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5443"/>
  <w15:chartTrackingRefBased/>
  <w15:docId w15:val="{26C22458-6AAB-4179-8E5C-BA799B60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2F72B4"/>
    <w:pPr>
      <w:widowControl w:val="0"/>
      <w:autoSpaceDE w:val="0"/>
      <w:autoSpaceDN w:val="0"/>
      <w:adjustRightInd w:val="0"/>
      <w:spacing w:after="0" w:line="240" w:lineRule="auto"/>
      <w:jc w:val="center"/>
    </w:pPr>
    <w:rPr>
      <w:rFonts w:ascii="Times New Roman" w:eastAsiaTheme="minorEastAsia" w:hAnsi="Times New Roman" w:cs="Times New Roman"/>
      <w:b/>
      <w:bCs/>
      <w:iCs/>
      <w:sz w:val="18"/>
      <w:szCs w:val="1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2044</Words>
  <Characters>1166</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Голубенко Віталіна Вадимівна</dc:creator>
  <cp:keywords/>
  <dc:description/>
  <cp:lastModifiedBy>Голубенко Віталіна Вадимівна</cp:lastModifiedBy>
  <cp:revision>4</cp:revision>
  <dcterms:created xsi:type="dcterms:W3CDTF">2023-01-03T11:43:00Z</dcterms:created>
  <dcterms:modified xsi:type="dcterms:W3CDTF">2023-01-03T11:45:00Z</dcterms:modified>
</cp:coreProperties>
</file>